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C1CD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附件一：</w:t>
      </w:r>
    </w:p>
    <w:p w14:paraId="0B5AC4F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0"/>
          <w:szCs w:val="40"/>
          <w:highlight w:val="none"/>
          <w:lang w:val="en-US" w:eastAsia="zh-CN"/>
        </w:rPr>
        <w:t>报 价 单</w:t>
      </w:r>
    </w:p>
    <w:p w14:paraId="7DE21FF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  <w:t>赣州市南康区城发益大商品混凝土有限公司：</w:t>
      </w:r>
    </w:p>
    <w:p w14:paraId="70E0A0B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  <w:t>根据</w:t>
      </w:r>
      <w:r>
        <w:rPr>
          <w:rFonts w:hint="eastAsia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  <w:t>贵司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  <w:t>的采购需求，我司现报价如下：</w:t>
      </w:r>
    </w:p>
    <w:p w14:paraId="739EB35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tbl>
      <w:tblPr>
        <w:tblStyle w:val="4"/>
        <w:tblW w:w="117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341"/>
        <w:gridCol w:w="745"/>
        <w:gridCol w:w="1095"/>
        <w:gridCol w:w="1560"/>
        <w:gridCol w:w="1590"/>
        <w:gridCol w:w="1695"/>
        <w:gridCol w:w="1356"/>
        <w:gridCol w:w="1465"/>
      </w:tblGrid>
      <w:tr w14:paraId="07436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C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B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E6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结算周期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1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数量/吨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08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预算控制单价（元/吨）（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包到不含税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9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预算控制单价（元/吨）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（包到含税）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C9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单价（元/吨）（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包到不含税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5A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单价（元/吨）（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包到含税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BF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6E27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12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膨胀剂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4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UEA-I(EA A I)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E4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月结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8B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600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A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345.13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5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0F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1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元/吨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29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</w:tr>
    </w:tbl>
    <w:p w14:paraId="350AA36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（1）每月8号之前完成上个月的供货对账手续，供应商提供符合国家规定的增值税专用发票给采购人。</w:t>
      </w:r>
    </w:p>
    <w:p w14:paraId="006E75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（2）月结，每月最后一个自然日结算上一月货款。</w:t>
      </w:r>
    </w:p>
    <w:p w14:paraId="6713F6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（3）计价公式：采购单位按当月供货数量×成交单价进行核算。</w:t>
      </w:r>
    </w:p>
    <w:p w14:paraId="3222954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（4）按成交单价签订合同，合同生效后货款支付方式：银行汇款、银行承兑、云信支付、E信通、保理等支付方式，存在贴现利息的支付方式贴息费用由供应商承担，我司支付给供应商的银行承兑金额不高于结算款总额的30%，银行承兑汇票期限不超过一年时间，如遇特殊情况，双方协调解决。</w:t>
      </w:r>
    </w:p>
    <w:p w14:paraId="5DC047AB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仅限填报月结单价</w:t>
      </w: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highlight w:val="none"/>
          <w:u w:val="none"/>
          <w:lang w:eastAsia="zh-CN"/>
        </w:rPr>
        <w:t>）</w:t>
      </w:r>
    </w:p>
    <w:p w14:paraId="6D4E5FC5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3B934B30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3960" w:firstLineChars="1650"/>
        <w:jc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  <w:t xml:space="preserve">    报价单位：</w:t>
      </w:r>
    </w:p>
    <w:p w14:paraId="64C0229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3960" w:firstLineChars="1650"/>
        <w:jc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  <w:t>联系人及电话：</w:t>
      </w:r>
    </w:p>
    <w:p w14:paraId="25E5CB01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3960" w:firstLineChars="1650"/>
        <w:jc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  <w:t xml:space="preserve">    报价日期：</w:t>
      </w:r>
    </w:p>
    <w:p w14:paraId="444479F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p w14:paraId="3839596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p w14:paraId="54B76B5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p w14:paraId="5688CE7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p w14:paraId="11374E8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p w14:paraId="28B8616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二.采购内容及质量标准</w:t>
      </w:r>
    </w:p>
    <w:tbl>
      <w:tblPr>
        <w:tblStyle w:val="5"/>
        <w:tblW w:w="99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2"/>
      </w:tblGrid>
      <w:tr w14:paraId="40B0F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982" w:type="dxa"/>
          </w:tcPr>
          <w:p w14:paraId="0C693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采购内容：600吨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UEA-I(EA A I)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膨胀剂        年度总预算：234000元（均以实际结算为准）</w:t>
            </w:r>
          </w:p>
        </w:tc>
      </w:tr>
      <w:tr w14:paraId="4C205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7" w:hRule="atLeast"/>
        </w:trPr>
        <w:tc>
          <w:tcPr>
            <w:tcW w:w="9982" w:type="dxa"/>
          </w:tcPr>
          <w:p w14:paraId="65181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膨胀剂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质量检验</w:t>
            </w:r>
          </w:p>
          <w:p w14:paraId="456EC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1、标准：《混凝土膨胀剂》GB/T23439-2017；《水泥细度检验方法筛析法》 GB/T1345-2005； 《水泥胶砂强度检验方法(ISO法)》GBT/17671-2021；《水泥化学分析方法》GB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T176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-2025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；《水泥标准稠度用水量、凝结时间、安定性检验方法》GB/T1346-2011；等相关标准质量检验依据；</w:t>
            </w:r>
          </w:p>
          <w:p w14:paraId="1C491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2、质量要求：</w:t>
            </w:r>
          </w:p>
          <w:p w14:paraId="584D5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（1）氧化镁含量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5%，碱含量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0.75%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，氯离子含量：≤0.05%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；</w:t>
            </w:r>
          </w:p>
          <w:p w14:paraId="1558F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（2）比表面积≥200㎡/kg，1.18mm筛筛余量≤0.5%；</w:t>
            </w:r>
          </w:p>
          <w:p w14:paraId="76984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（3）凝结时间应满足国家标准，初凝≥45min，终凝≤600min；</w:t>
            </w:r>
          </w:p>
          <w:p w14:paraId="35157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（4）限制膨胀率水中7d≥0.035，空气中21d≥-0.015；</w:t>
            </w:r>
          </w:p>
          <w:p w14:paraId="5DC62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（5）抗压强度/MPa：7d≥22.5,28d≥42.5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595DD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）匀质性：产品批次均匀，无结块、受潮失效；</w:t>
            </w:r>
          </w:p>
          <w:p w14:paraId="2797E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）相容性：与普通减水剂、粉煤灰、矿粉无不良反应，不出现急凝、泌水；</w:t>
            </w:r>
          </w:p>
          <w:p w14:paraId="00713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）保质期：正常存储6个月性能衰减不超标，受潮结块需复检合格方可使用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03C3C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3、质量保证：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各供应商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所提供的混凝土膨胀剂质量稳定，其质量和性能应符合国家、行业相关标准和合同文件规定要求。如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各供应商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提供的膨胀剂在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我司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使用过程中出现质量异常，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各供应商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接到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我司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通知后24小时内到厂予以解决；如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各供应商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我司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要求时间内没有解决，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我司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有权终止合同，并要求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各供应商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对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我司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场内剩余膨胀剂进行调整或退货处理，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各供应商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不得有异议。</w:t>
            </w:r>
          </w:p>
        </w:tc>
      </w:tr>
    </w:tbl>
    <w:p w14:paraId="26185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2963E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79AF6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41E5C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68247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0AA049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br w:type="page"/>
      </w:r>
    </w:p>
    <w:p w14:paraId="71FD162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  <w:t>附件三：</w:t>
      </w:r>
      <w:r>
        <w:rPr>
          <w:rFonts w:hint="eastAsia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  <w:t>膨胀剂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  <w:t>供应商入库评分标准</w:t>
      </w:r>
    </w:p>
    <w:p w14:paraId="0357FA9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tbl>
      <w:tblPr>
        <w:tblStyle w:val="4"/>
        <w:tblW w:w="95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8546"/>
      </w:tblGrid>
      <w:tr w14:paraId="49F40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1B1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价格分</w:t>
            </w:r>
          </w:p>
          <w:p w14:paraId="00196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（60分）</w:t>
            </w:r>
          </w:p>
        </w:tc>
        <w:tc>
          <w:tcPr>
            <w:tcW w:w="8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42462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价格分的计算</w:t>
            </w:r>
          </w:p>
          <w:p w14:paraId="2447D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响应报价得分=(评标基准价／响应报价)×60%×100</w:t>
            </w:r>
          </w:p>
          <w:p w14:paraId="47D1A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满足征集文件要求且响应报价最低的响应报价为评标基准价，其价格分为满分。</w:t>
            </w:r>
          </w:p>
        </w:tc>
      </w:tr>
      <w:tr w14:paraId="61492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8" w:hRule="atLeast"/>
          <w:jc w:val="center"/>
        </w:trPr>
        <w:tc>
          <w:tcPr>
            <w:tcW w:w="9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560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技术分</w:t>
            </w:r>
          </w:p>
          <w:p w14:paraId="511EF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（35分）</w:t>
            </w:r>
          </w:p>
        </w:tc>
        <w:tc>
          <w:tcPr>
            <w:tcW w:w="8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6ABDCF1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一）质量控制（10分）：响应供应商所投货物的生产厂家须具有完善的质量管理体系，并获得《质量认证》证书者得10分，其他得0分。（提供生产厂家的《质量认证》证书复印件加盖响应供应商公章，未提供或提供无效者得0分）。</w:t>
            </w:r>
          </w:p>
          <w:p w14:paraId="0B0C5E4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二）运输能力（10分）：响应供应商拟投入为本项目服务的运输车辆每提供一辆得1分，以此类推，最高得10分，其他得0分。（提供车辆行驶证、实物照片和购买发票或车辆租赁合同复印件并加盖响应供应商公章，未提供或提供无效者得0分）</w:t>
            </w:r>
          </w:p>
          <w:p w14:paraId="2E4E7B1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（三）运输方案（5分）：根据响应供应商针对本项目提供的运输方案进行打分，方案明确且合理者得5分，方案明确但不合理或者不明确但合理者得2分，方案一般者得1分，无此方案或方案不切合实际者不得分。</w:t>
            </w:r>
          </w:p>
          <w:p w14:paraId="044059E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四）安全保障措施（5分）：根据响应供应商针对本项目提供的安全保障措施（包含但不限于文明运输、安全运输、人员安全保护等措施）进行打分，安全保障措施明确且合理者得5分；安全保障措施明确但不合理或者不明确但合理者得2分；安全保障措施一般者得1分；无此内容或内容不具备可操作性者得0分。</w:t>
            </w:r>
          </w:p>
          <w:p w14:paraId="7072E48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五）应急处理能力（5分）：响应供应商针对本项目承诺在采购人原材料质量波动时，能配合采购人处理好，并用时最短得者5分，第二名得3分，第三名得1分，其他得0分（响应文件正本中提供承诺函原件并加盖响应供应商公章，未提供或提供无效者得0分。）。</w:t>
            </w:r>
          </w:p>
        </w:tc>
      </w:tr>
      <w:tr w14:paraId="0727A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984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1ED4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商务分（5分）</w:t>
            </w:r>
          </w:p>
        </w:tc>
        <w:tc>
          <w:tcPr>
            <w:tcW w:w="8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F6F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后续服务承诺（5分）：响应供应商承诺提供服务质量保障措施和后续服务（采购人要求以外的服务）承诺者得5分，其他得0分。（响应文件正本中提供承诺函原件并加盖响应供应商公章，未提供或提供无效者得0分。）</w:t>
            </w:r>
          </w:p>
        </w:tc>
      </w:tr>
    </w:tbl>
    <w:p w14:paraId="01516E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Sans Mono CJK JP Regular">
    <w:altName w:val="新宋体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iZDQ2ODZiMTc0YzkxMGZmNDRiMjQ3ZTBiNmVlYWIifQ=="/>
  </w:docVars>
  <w:rsids>
    <w:rsidRoot w:val="00000000"/>
    <w:rsid w:val="00702759"/>
    <w:rsid w:val="01260E98"/>
    <w:rsid w:val="02A75FDE"/>
    <w:rsid w:val="034B4BE6"/>
    <w:rsid w:val="03712EC4"/>
    <w:rsid w:val="03DC28E1"/>
    <w:rsid w:val="0831757C"/>
    <w:rsid w:val="08D44921"/>
    <w:rsid w:val="0BCB0E68"/>
    <w:rsid w:val="0E4249DC"/>
    <w:rsid w:val="0F27072D"/>
    <w:rsid w:val="108E5BAB"/>
    <w:rsid w:val="11913CA9"/>
    <w:rsid w:val="125F420A"/>
    <w:rsid w:val="1DA9032A"/>
    <w:rsid w:val="1E050E01"/>
    <w:rsid w:val="1EC73F2E"/>
    <w:rsid w:val="21DA202B"/>
    <w:rsid w:val="24490080"/>
    <w:rsid w:val="25856DEA"/>
    <w:rsid w:val="27234367"/>
    <w:rsid w:val="2B59798C"/>
    <w:rsid w:val="2F475B9D"/>
    <w:rsid w:val="30201025"/>
    <w:rsid w:val="322F0E63"/>
    <w:rsid w:val="32A16CED"/>
    <w:rsid w:val="351415FD"/>
    <w:rsid w:val="35146296"/>
    <w:rsid w:val="35531555"/>
    <w:rsid w:val="365803CC"/>
    <w:rsid w:val="3E6065B5"/>
    <w:rsid w:val="3EC23C72"/>
    <w:rsid w:val="3F057035"/>
    <w:rsid w:val="41074128"/>
    <w:rsid w:val="414C10BA"/>
    <w:rsid w:val="44B25208"/>
    <w:rsid w:val="45E30135"/>
    <w:rsid w:val="4B395829"/>
    <w:rsid w:val="53FA5F80"/>
    <w:rsid w:val="5A4D08A9"/>
    <w:rsid w:val="5AFF0F58"/>
    <w:rsid w:val="5B7721B3"/>
    <w:rsid w:val="5BC66557"/>
    <w:rsid w:val="5F473CD8"/>
    <w:rsid w:val="60EC5396"/>
    <w:rsid w:val="663A4F3B"/>
    <w:rsid w:val="67753429"/>
    <w:rsid w:val="69734CD7"/>
    <w:rsid w:val="6E126D65"/>
    <w:rsid w:val="6F21111F"/>
    <w:rsid w:val="6FD55625"/>
    <w:rsid w:val="6FF0466B"/>
    <w:rsid w:val="70785CF4"/>
    <w:rsid w:val="71B608D8"/>
    <w:rsid w:val="73FE0343"/>
    <w:rsid w:val="775F3643"/>
    <w:rsid w:val="78085CF8"/>
    <w:rsid w:val="79837537"/>
    <w:rsid w:val="7C4D5359"/>
    <w:rsid w:val="7CE113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首行缩进"/>
    <w:basedOn w:val="1"/>
    <w:autoRedefine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3475</Words>
  <Characters>3679</Characters>
  <Lines>0</Lines>
  <Paragraphs>0</Paragraphs>
  <TotalTime>9</TotalTime>
  <ScaleCrop>false</ScaleCrop>
  <LinksUpToDate>false</LinksUpToDate>
  <CharactersWithSpaces>3765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nk</dc:creator>
  <cp:lastModifiedBy>东南十三里。</cp:lastModifiedBy>
  <cp:lastPrinted>2025-01-16T03:31:00Z</cp:lastPrinted>
  <dcterms:modified xsi:type="dcterms:W3CDTF">2026-08-25T01:05:33Z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BCF7F05317504078840D0C1BAD264634_13</vt:lpwstr>
  </property>
  <property fmtid="{D5CDD505-2E9C-101B-9397-08002B2CF9AE}" pid="4" name="KSOTemplateDocerSaveRecord">
    <vt:lpwstr>eyJoZGlkIjoiNTNiMjUyNGI1MTQ1MmE0ZjNlNWRlY2M5MThiMDhjY2UiLCJ1c2VySWQiOiIzMjIxMzQxODMifQ==</vt:lpwstr>
  </property>
</Properties>
</file>