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附件二：报价格式栏</w:t>
      </w: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报价单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2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采购公司名称：赣州市南康区城发集团星冠贸易有限公司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联系人：张翼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        联系方式：13249979220</w:t>
      </w:r>
    </w:p>
    <w:tbl>
      <w:tblPr>
        <w:tblStyle w:val="6"/>
        <w:tblpPr w:leftFromText="180" w:rightFromText="180" w:vertAnchor="text" w:horzAnchor="page" w:tblpX="1544" w:tblpY="293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782"/>
        <w:gridCol w:w="2714"/>
        <w:gridCol w:w="2385"/>
        <w:gridCol w:w="231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4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782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结算方式</w:t>
            </w:r>
          </w:p>
        </w:tc>
        <w:tc>
          <w:tcPr>
            <w:tcW w:w="271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到货时间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控制价</w:t>
            </w:r>
          </w:p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（到货当日网价下浮）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报价栏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钢材品牌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5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782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货到后一周内结算支付</w:t>
            </w:r>
          </w:p>
        </w:tc>
        <w:tc>
          <w:tcPr>
            <w:tcW w:w="271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2024年2月3日前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-162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报价公司名称：                                      联系人：                                   联系方式：</w:t>
      </w: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40"/>
          <w:tab w:val="left" w:pos="109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说明：①采购公司为赣州市南康区城发集团星冠贸易有限公司，报价公司为供货方，供货方按双方确认的金额和开票信息开具增值税专用发票。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right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②报价为到货当日“我的钢铁网”（www.mysteel.com）公布的“赣州市场建筑钢材价格行情”对应钢厂、对应规格的网价报价下浮不低于162元每吨。如遇节假日期间无网价的，按节假日前一工作日的网价结算；当天有多个网价时以首次报价为准；如无网价，则参照同规格、同材质有网价的最低价执行。有备注价的参照备注价。品牌需要在“我的钢铁网”（www.mysteel.com）有网价。该报价包含但不限于以下内容（材料费、损耗费、运输费、卸车费、保险费、税费等）。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123" w:right="1440" w:bottom="95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sz w:val="18"/>
        <w:szCs w:val="18"/>
        <w:lang w:val="en-US"/>
      </w:rPr>
    </w:pPr>
    <w:r>
      <w:rPr>
        <w:rFonts w:hint="eastAsia"/>
        <w:sz w:val="18"/>
        <w:szCs w:val="18"/>
      </w:rPr>
      <w:t>订单编号：</w:t>
    </w:r>
    <w:r>
      <w:rPr>
        <w:rFonts w:hint="eastAsia"/>
        <w:sz w:val="18"/>
        <w:szCs w:val="18"/>
        <w:lang w:val="en-US" w:eastAsia="zh-CN"/>
      </w:rPr>
      <w:t>NKCF-XGMY-</w:t>
    </w:r>
    <w:r>
      <w:rPr>
        <w:rFonts w:hint="eastAsia"/>
        <w:sz w:val="18"/>
        <w:szCs w:val="18"/>
      </w:rPr>
      <w:t>GC</w:t>
    </w:r>
    <w:r>
      <w:rPr>
        <w:rFonts w:hint="eastAsia"/>
        <w:sz w:val="18"/>
        <w:szCs w:val="18"/>
        <w:lang w:val="en-US" w:eastAsia="zh-CN"/>
      </w:rPr>
      <w:t>CG-</w:t>
    </w:r>
    <w:r>
      <w:rPr>
        <w:rFonts w:hint="eastAsia"/>
        <w:sz w:val="18"/>
        <w:szCs w:val="18"/>
      </w:rPr>
      <w:t>2024</w:t>
    </w:r>
    <w:r>
      <w:rPr>
        <w:rFonts w:hint="eastAsia"/>
        <w:sz w:val="18"/>
        <w:szCs w:val="18"/>
        <w:lang w:val="en-US" w:eastAsia="zh-CN"/>
      </w:rPr>
      <w:t>05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jcxN2VlYjYwN2ZlMTZlN2ZmNDU2MzRhNTE1NjMifQ=="/>
  </w:docVars>
  <w:rsids>
    <w:rsidRoot w:val="55E769EA"/>
    <w:rsid w:val="55E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2024-01-31T09:09:00Z</dcterms:created>
  <dc:creator>登海</dc:creator>
  <cp:lastModifiedBy>登海</cp:lastModifiedBy>
  <dcterms:modified xsi:type="dcterms:W3CDTF">2024-01-31T09:14:22Z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1DDB3E4F279F4FE984286CA36F29B1CB_11</vt:lpwstr>
  </property>
</Properties>
</file>