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100" w:line="360" w:lineRule="auto"/>
        <w:jc w:val="center"/>
        <w:rPr>
          <w:rFonts w:ascii="楷体" w:hAnsi="楷体" w:eastAsia="楷体" w:cs="楷体"/>
          <w:b/>
          <w:bCs/>
          <w:sz w:val="56"/>
          <w:szCs w:val="56"/>
        </w:rPr>
      </w:pPr>
      <w:r>
        <w:rPr>
          <w:rFonts w:hint="eastAsia" w:ascii="楷体" w:hAnsi="楷体" w:eastAsia="楷体" w:cs="楷体"/>
          <w:b/>
          <w:bCs/>
          <w:sz w:val="56"/>
          <w:szCs w:val="56"/>
        </w:rPr>
        <w:t>南康区东顺园</w:t>
      </w:r>
      <w:r>
        <w:rPr>
          <w:rFonts w:hint="eastAsia" w:ascii="楷体" w:hAnsi="楷体" w:eastAsia="楷体" w:cs="楷体"/>
          <w:b/>
          <w:bCs/>
          <w:sz w:val="56"/>
          <w:szCs w:val="56"/>
          <w:lang w:val="en-US" w:eastAsia="zh-CN"/>
        </w:rPr>
        <w:t>4</w:t>
      </w:r>
      <w:r>
        <w:rPr>
          <w:rFonts w:hint="eastAsia" w:ascii="楷体" w:hAnsi="楷体" w:eastAsia="楷体" w:cs="楷体"/>
          <w:b/>
          <w:bCs/>
          <w:sz w:val="56"/>
          <w:szCs w:val="56"/>
        </w:rPr>
        <w:t>间商铺三年经营权</w:t>
      </w:r>
    </w:p>
    <w:p>
      <w:pPr>
        <w:snapToGrid w:val="0"/>
        <w:spacing w:beforeLines="100" w:line="360" w:lineRule="auto"/>
        <w:jc w:val="center"/>
        <w:rPr>
          <w:rFonts w:ascii="楷体" w:hAnsi="楷体" w:eastAsia="楷体" w:cs="楷体"/>
          <w:b/>
          <w:bCs/>
          <w:sz w:val="56"/>
          <w:szCs w:val="56"/>
        </w:rPr>
      </w:pPr>
      <w:r>
        <w:rPr>
          <w:rFonts w:hint="eastAsia" w:ascii="楷体" w:hAnsi="楷体" w:eastAsia="楷体" w:cs="楷体"/>
          <w:b/>
          <w:bCs/>
          <w:sz w:val="56"/>
          <w:szCs w:val="56"/>
        </w:rPr>
        <w:t>拍卖(挂牌)资料</w:t>
      </w:r>
    </w:p>
    <w:p>
      <w:pPr>
        <w:jc w:val="center"/>
      </w:pPr>
    </w:p>
    <w:p>
      <w:pPr>
        <w:jc w:val="center"/>
      </w:pPr>
    </w:p>
    <w:p>
      <w:pPr>
        <w:jc w:val="center"/>
      </w:pPr>
    </w:p>
    <w:p>
      <w:pPr>
        <w:jc w:val="center"/>
      </w:pPr>
    </w:p>
    <w:p>
      <w:pPr>
        <w:jc w:val="center"/>
      </w:pPr>
      <w:r>
        <w:rPr>
          <w:rFonts w:ascii="楷体" w:hAnsi="楷体" w:eastAsia="楷体" w:cs="楷体"/>
          <w:b/>
          <w:sz w:val="6"/>
          <w:szCs w:val="6"/>
        </w:rPr>
        <w:pict>
          <v:shape id="_x0000_s1026" o:spid="_x0000_s1026" o:spt="144" type="#_x0000_t144" style="position:absolute;left:0pt;margin-left:166.35pt;margin-top:11.3pt;height:21.95pt;width:154.6pt;mso-position-horizontal-relative:margin;z-index:251674624;mso-width-relative:page;mso-height-relative:page;" fillcolor="#000000" filled="t" stroked="t" coordsize="21600,21600" adj="11796480">
            <v:path/>
            <v:fill on="t" color2="#FFFFFF" focussize="0,0"/>
            <v:stroke color="#000000"/>
            <v:imagedata o:title=""/>
            <o:lock v:ext="edit" aspectratio="f"/>
            <v:textpath on="t" fitshape="t" fitpath="t" trim="t" xscale="f" string="赣瑞拍【221028】" style="font-family:宋体;font-size:20pt;v-text-align:center;v-text-spacing:78643f;"/>
          </v:shape>
        </w:pict>
      </w:r>
    </w:p>
    <w:p>
      <w:pPr>
        <w:jc w:val="center"/>
      </w:pPr>
    </w:p>
    <w:p>
      <w:pPr>
        <w:jc w:val="center"/>
      </w:pPr>
    </w:p>
    <w:p>
      <w:pPr>
        <w:jc w:val="center"/>
      </w:pPr>
      <w:r>
        <w:rPr>
          <w:rFonts w:hint="eastAsia" w:eastAsia="宋体"/>
          <w:lang w:eastAsia="zh-CN"/>
        </w:rPr>
        <w:drawing>
          <wp:anchor distT="0" distB="0" distL="114300" distR="114300" simplePos="0" relativeHeight="251673600" behindDoc="0" locked="0" layoutInCell="1" allowOverlap="1">
            <wp:simplePos x="0" y="0"/>
            <wp:positionH relativeFrom="column">
              <wp:posOffset>1802765</wp:posOffset>
            </wp:positionH>
            <wp:positionV relativeFrom="paragraph">
              <wp:posOffset>168910</wp:posOffset>
            </wp:positionV>
            <wp:extent cx="2583180" cy="2178685"/>
            <wp:effectExtent l="0" t="0" r="7620" b="12065"/>
            <wp:wrapNone/>
            <wp:docPr id="2" name="图片 2" descr="瑞京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瑞京logo png"/>
                    <pic:cNvPicPr>
                      <a:picLocks noChangeAspect="1"/>
                    </pic:cNvPicPr>
                  </pic:nvPicPr>
                  <pic:blipFill>
                    <a:blip r:embed="rId12"/>
                    <a:stretch>
                      <a:fillRect/>
                    </a:stretch>
                  </pic:blipFill>
                  <pic:spPr>
                    <a:xfrm>
                      <a:off x="0" y="0"/>
                      <a:ext cx="2583180" cy="2178685"/>
                    </a:xfrm>
                    <a:prstGeom prst="rect">
                      <a:avLst/>
                    </a:prstGeom>
                  </pic:spPr>
                </pic:pic>
              </a:graphicData>
            </a:graphic>
          </wp:anchor>
        </w:drawing>
      </w:r>
    </w:p>
    <w:p>
      <w:pPr>
        <w:jc w:val="center"/>
      </w:pPr>
    </w:p>
    <w:p>
      <w:pPr>
        <w:jc w:val="center"/>
      </w:pPr>
    </w:p>
    <w:p>
      <w:pPr>
        <w:jc w:val="center"/>
        <w:rPr>
          <w:rFonts w:hint="eastAsia" w:eastAsia="宋体"/>
          <w:lang w:eastAsia="zh-CN"/>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eastAsiaTheme="minorEastAsia"/>
        </w:rPr>
      </w:pPr>
    </w:p>
    <w:p>
      <w:pPr>
        <w:jc w:val="center"/>
      </w:pPr>
    </w:p>
    <w:p>
      <w:pPr>
        <w:jc w:val="center"/>
      </w:pPr>
      <w:r>
        <w:rPr>
          <w:rFonts w:ascii="长城大标宋体" w:eastAsia="长城大标宋体"/>
          <w:b/>
          <w:spacing w:val="70"/>
          <w:sz w:val="32"/>
          <w:szCs w:val="32"/>
        </w:rPr>
        <w:pict>
          <v:shape id="_x0000_s1027" o:spid="_x0000_s1027" o:spt="136" type="#_x0000_t136" style="position:absolute;left:0pt;margin-left:61.45pt;margin-top:9.65pt;height:21.8pt;width:364.4pt;mso-position-horizontal-relative:margin;z-index:251675648;mso-width-relative:page;mso-height-relative:page;" fillcolor="#000000" filled="t" stroked="f" coordsize="21600,21600">
            <v:path/>
            <v:fill on="t" focussize="0,0"/>
            <v:stroke on="f"/>
            <v:imagedata o:title=""/>
            <o:lock v:ext="edit"/>
            <v:textpath on="t" fitshape="t" fitpath="t" trim="t" xscale="f" string="赣州市瑞京拍卖有限责任公司" style="font-family:楷体;font-size:20pt;v-text-align:center;v-text-spacing:78643f;"/>
            <v:shadow on="t" color="#B2B2B2" opacity="52428f" offset="0.000236220472440945pt,0pt" offset2="-2pt,-2pt"/>
          </v:shape>
        </w:pict>
      </w:r>
    </w:p>
    <w:p>
      <w:pPr>
        <w:jc w:val="center"/>
      </w:pPr>
    </w:p>
    <w:p>
      <w:pPr>
        <w:jc w:val="center"/>
      </w:pPr>
    </w:p>
    <w:p>
      <w:pPr>
        <w:jc w:val="center"/>
      </w:pPr>
      <w:r>
        <w:rPr>
          <w:rFonts w:ascii="楷体" w:hAnsi="楷体" w:eastAsia="楷体" w:cs="楷体"/>
          <w:spacing w:val="40"/>
          <w:sz w:val="18"/>
          <w:szCs w:val="18"/>
        </w:rPr>
        <mc:AlternateContent>
          <mc:Choice Requires="wps">
            <w:drawing>
              <wp:anchor distT="0" distB="0" distL="114300" distR="114300" simplePos="0" relativeHeight="251673600" behindDoc="1" locked="0" layoutInCell="1" allowOverlap="1">
                <wp:simplePos x="0" y="0"/>
                <wp:positionH relativeFrom="column">
                  <wp:posOffset>274955</wp:posOffset>
                </wp:positionH>
                <wp:positionV relativeFrom="paragraph">
                  <wp:posOffset>92710</wp:posOffset>
                </wp:positionV>
                <wp:extent cx="5638800" cy="0"/>
                <wp:effectExtent l="0" t="28575" r="0" b="28575"/>
                <wp:wrapNone/>
                <wp:docPr id="18" name="直接连接符 18"/>
                <wp:cNvGraphicFramePr/>
                <a:graphic xmlns:a="http://schemas.openxmlformats.org/drawingml/2006/main">
                  <a:graphicData uri="http://schemas.microsoft.com/office/word/2010/wordprocessingShape">
                    <wps:wsp>
                      <wps:cNvCnPr/>
                      <wps:spPr>
                        <a:xfrm>
                          <a:off x="0" y="0"/>
                          <a:ext cx="56388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65pt;margin-top:7.3pt;height:0pt;width:444pt;z-index:-251642880;mso-width-relative:page;mso-height-relative:page;" filled="f" stroked="t" coordsize="21600,21600" o:gfxdata="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SG9ddcAAAAIAQAADwAAAAAAAAABACAAAAAiAAAAZHJzL2Rvd25y&#10;ZXYueG1sUEsBAhQAFAAAAAgAh07iQNfzc9n/AQAA+wMAAA4AAAAAAAAAAQAgAAAAJgEAAGRycy9l&#10;Mm9Eb2MueG1sUEsFBgAAAAAGAAYAWQEAAJcFAAAAAA==&#10;">
                <v:fill on="f" focussize="0,0"/>
                <v:stroke weight="4.5pt" color="#000000" linestyle="thinThick" joinstyle="round"/>
                <v:imagedata o:title=""/>
                <o:lock v:ext="edit" aspectratio="f"/>
              </v:line>
            </w:pict>
          </mc:Fallback>
        </mc:AlternateContent>
      </w:r>
    </w:p>
    <w:p>
      <w:pPr>
        <w:spacing w:line="480" w:lineRule="auto"/>
        <w:jc w:val="center"/>
        <w:rPr>
          <w:rFonts w:hint="eastAsia" w:ascii="楷体" w:hAnsi="楷体" w:eastAsia="楷体" w:cs="楷体"/>
          <w:bCs/>
          <w:sz w:val="30"/>
          <w:szCs w:val="30"/>
        </w:rPr>
      </w:pPr>
      <w:r>
        <w:rPr>
          <w:rFonts w:hint="eastAsia" w:ascii="楷体" w:hAnsi="楷体" w:eastAsia="楷体" w:cs="楷体"/>
          <w:b/>
          <w:sz w:val="30"/>
          <w:szCs w:val="30"/>
        </w:rPr>
        <w:t>地址：</w:t>
      </w:r>
      <w:r>
        <w:rPr>
          <w:rFonts w:hint="eastAsia" w:ascii="楷体" w:hAnsi="楷体" w:eastAsia="楷体" w:cs="楷体"/>
          <w:bCs/>
          <w:sz w:val="30"/>
          <w:szCs w:val="30"/>
        </w:rPr>
        <w:t>江西赣州市章贡区长征大道31号商会大厦7楼701-2室</w:t>
      </w:r>
    </w:p>
    <w:p>
      <w:pPr>
        <w:spacing w:line="480" w:lineRule="auto"/>
        <w:jc w:val="center"/>
        <w:rPr>
          <w:rFonts w:ascii="楷体" w:hAnsi="楷体" w:eastAsia="楷体" w:cs="楷体"/>
          <w:bCs/>
        </w:rPr>
      </w:pPr>
      <w:r>
        <w:rPr>
          <w:rFonts w:hint="eastAsia" w:ascii="楷体" w:hAnsi="楷体" w:eastAsia="楷体" w:cs="楷体"/>
          <w:b/>
          <w:sz w:val="30"/>
          <w:szCs w:val="30"/>
        </w:rPr>
        <w:t>网址：</w:t>
      </w:r>
      <w:r>
        <w:fldChar w:fldCharType="begin"/>
      </w:r>
      <w:r>
        <w:instrText xml:space="preserve"> HYPERLINK "http://www.gzrjpm.com" </w:instrText>
      </w:r>
      <w:r>
        <w:fldChar w:fldCharType="separate"/>
      </w:r>
      <w:r>
        <w:rPr>
          <w:rStyle w:val="19"/>
          <w:rFonts w:hint="eastAsia" w:ascii="楷体" w:hAnsi="楷体" w:eastAsia="楷体" w:cs="楷体"/>
          <w:color w:val="auto"/>
          <w:spacing w:val="10"/>
          <w:sz w:val="30"/>
          <w:szCs w:val="30"/>
        </w:rPr>
        <w:t>www.gzrjpm.com</w:t>
      </w:r>
      <w:r>
        <w:rPr>
          <w:rStyle w:val="19"/>
          <w:rFonts w:hint="eastAsia" w:ascii="楷体" w:hAnsi="楷体" w:eastAsia="楷体" w:cs="楷体"/>
          <w:color w:val="auto"/>
          <w:spacing w:val="10"/>
          <w:sz w:val="30"/>
          <w:szCs w:val="30"/>
        </w:rPr>
        <w:fldChar w:fldCharType="end"/>
      </w:r>
      <w:r>
        <w:rPr>
          <w:rFonts w:hint="eastAsia" w:ascii="楷体" w:hAnsi="楷体" w:eastAsia="楷体" w:cs="楷体"/>
          <w:spacing w:val="10"/>
          <w:sz w:val="30"/>
          <w:szCs w:val="30"/>
        </w:rPr>
        <w:t xml:space="preserve">   </w:t>
      </w:r>
      <w:r>
        <w:rPr>
          <w:rFonts w:hint="eastAsia" w:ascii="楷体" w:hAnsi="楷体" w:eastAsia="楷体" w:cs="楷体"/>
          <w:b/>
          <w:bCs/>
          <w:spacing w:val="10"/>
          <w:sz w:val="30"/>
          <w:szCs w:val="30"/>
        </w:rPr>
        <w:t>联系</w:t>
      </w:r>
      <w:r>
        <w:rPr>
          <w:rFonts w:hint="eastAsia" w:ascii="楷体" w:hAnsi="楷体" w:eastAsia="楷体" w:cs="楷体"/>
          <w:b/>
          <w:bCs/>
          <w:sz w:val="30"/>
          <w:szCs w:val="30"/>
        </w:rPr>
        <w:t>电</w:t>
      </w:r>
      <w:r>
        <w:rPr>
          <w:rFonts w:hint="eastAsia" w:ascii="楷体" w:hAnsi="楷体" w:eastAsia="楷体" w:cs="楷体"/>
          <w:b/>
          <w:sz w:val="30"/>
          <w:szCs w:val="30"/>
        </w:rPr>
        <w:t>话：</w:t>
      </w:r>
      <w:r>
        <w:rPr>
          <w:rFonts w:hint="eastAsia" w:ascii="楷体" w:hAnsi="楷体" w:eastAsia="楷体" w:cs="楷体"/>
          <w:bCs/>
          <w:sz w:val="30"/>
          <w:szCs w:val="30"/>
        </w:rPr>
        <w:t>0797-8302788</w:t>
      </w:r>
    </w:p>
    <w:p>
      <w:pPr>
        <w:spacing w:line="720" w:lineRule="auto"/>
        <w:jc w:val="center"/>
      </w:pPr>
    </w:p>
    <w:p>
      <w:pPr>
        <w:jc w:val="center"/>
      </w:pPr>
    </w:p>
    <w:p>
      <w:pPr>
        <w:spacing w:beforeLines="100" w:line="1200" w:lineRule="auto"/>
        <w:jc w:val="center"/>
        <w:rPr>
          <w:rFonts w:ascii="黑体" w:hAnsi="黑体" w:eastAsia="黑体" w:cs="黑体"/>
          <w:sz w:val="44"/>
          <w:szCs w:val="44"/>
        </w:rPr>
      </w:pPr>
      <w:r>
        <w:rPr>
          <w:rFonts w:hint="eastAsia" w:ascii="黑体" w:hAnsi="黑体" w:eastAsia="黑体" w:cs="黑体"/>
          <w:b/>
          <w:bCs/>
          <w:sz w:val="44"/>
          <w:szCs w:val="44"/>
          <w:lang w:val="zh-CN"/>
        </w:rPr>
        <w:t>资 料 目 录</w:t>
      </w:r>
    </w:p>
    <w:p>
      <w:pPr>
        <w:spacing w:line="600" w:lineRule="auto"/>
        <w:jc w:val="center"/>
        <w:rPr>
          <w:rFonts w:ascii="仿宋" w:hAnsi="仿宋" w:eastAsia="仿宋" w:cs="仿宋"/>
          <w:spacing w:val="20"/>
          <w:sz w:val="32"/>
          <w:szCs w:val="32"/>
        </w:rPr>
      </w:pPr>
      <w:r>
        <w:rPr>
          <w:rFonts w:hint="eastAsia" w:ascii="仿宋" w:hAnsi="仿宋" w:eastAsia="仿宋" w:cs="仿宋"/>
          <w:spacing w:val="20"/>
          <w:sz w:val="32"/>
          <w:szCs w:val="32"/>
        </w:rPr>
        <w:t>1、拍卖（挂牌）公告.....................1</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2、网上报名流程.........................</w:t>
      </w:r>
      <w:r>
        <w:rPr>
          <w:rFonts w:hint="eastAsia" w:ascii="仿宋" w:hAnsi="仿宋" w:eastAsia="仿宋" w:cs="仿宋"/>
          <w:spacing w:val="20"/>
          <w:sz w:val="32"/>
          <w:szCs w:val="32"/>
          <w:lang w:val="en-US" w:eastAsia="zh-CN"/>
        </w:rPr>
        <w:t>4</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3、拍卖（挂牌）规则及竞买须知...........</w:t>
      </w:r>
      <w:r>
        <w:rPr>
          <w:rFonts w:hint="eastAsia" w:ascii="仿宋" w:hAnsi="仿宋" w:eastAsia="仿宋" w:cs="仿宋"/>
          <w:spacing w:val="20"/>
          <w:sz w:val="32"/>
          <w:szCs w:val="32"/>
          <w:lang w:val="en-US" w:eastAsia="zh-CN"/>
        </w:rPr>
        <w:t>5</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4、现场照片............................1</w:t>
      </w:r>
      <w:r>
        <w:rPr>
          <w:rFonts w:hint="eastAsia" w:ascii="仿宋" w:hAnsi="仿宋" w:eastAsia="仿宋" w:cs="仿宋"/>
          <w:spacing w:val="20"/>
          <w:sz w:val="32"/>
          <w:szCs w:val="32"/>
          <w:lang w:val="en-US" w:eastAsia="zh-CN"/>
        </w:rPr>
        <w:t>0</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5、成交确认书（</w:t>
      </w:r>
      <w:r>
        <w:rPr>
          <w:rFonts w:hint="eastAsia" w:ascii="仿宋" w:hAnsi="仿宋" w:eastAsia="仿宋" w:cs="仿宋"/>
          <w:sz w:val="32"/>
          <w:szCs w:val="32"/>
        </w:rPr>
        <w:t>范本</w:t>
      </w:r>
      <w:r>
        <w:rPr>
          <w:rFonts w:hint="eastAsia" w:ascii="仿宋" w:hAnsi="仿宋" w:eastAsia="仿宋" w:cs="仿宋"/>
          <w:spacing w:val="20"/>
          <w:sz w:val="32"/>
          <w:szCs w:val="32"/>
        </w:rPr>
        <w:t>）...................1</w:t>
      </w:r>
      <w:r>
        <w:rPr>
          <w:rFonts w:hint="eastAsia" w:ascii="仿宋" w:hAnsi="仿宋" w:eastAsia="仿宋" w:cs="仿宋"/>
          <w:spacing w:val="20"/>
          <w:sz w:val="32"/>
          <w:szCs w:val="32"/>
          <w:lang w:val="en-US" w:eastAsia="zh-CN"/>
        </w:rPr>
        <w:t>1</w:t>
      </w:r>
    </w:p>
    <w:p>
      <w:pPr>
        <w:spacing w:line="600" w:lineRule="auto"/>
        <w:jc w:val="center"/>
        <w:rPr>
          <w:rFonts w:hint="default" w:ascii="仿宋" w:hAnsi="仿宋" w:eastAsia="仿宋" w:cs="仿宋"/>
          <w:spacing w:val="20"/>
          <w:sz w:val="32"/>
          <w:szCs w:val="32"/>
          <w:lang w:val="en-US" w:eastAsia="zh-CN"/>
        </w:rPr>
      </w:pPr>
      <w:r>
        <w:rPr>
          <w:rFonts w:hint="eastAsia" w:ascii="仿宋" w:hAnsi="仿宋" w:eastAsia="仿宋" w:cs="仿宋"/>
          <w:spacing w:val="20"/>
          <w:sz w:val="32"/>
          <w:szCs w:val="32"/>
        </w:rPr>
        <w:t>6、报名表格（</w:t>
      </w:r>
      <w:r>
        <w:rPr>
          <w:rFonts w:hint="eastAsia" w:ascii="仿宋" w:hAnsi="仿宋" w:eastAsia="仿宋" w:cs="仿宋"/>
          <w:sz w:val="32"/>
          <w:szCs w:val="32"/>
        </w:rPr>
        <w:t>范本）</w:t>
      </w:r>
      <w:r>
        <w:rPr>
          <w:rFonts w:hint="eastAsia" w:ascii="仿宋" w:hAnsi="仿宋" w:eastAsia="仿宋" w:cs="仿宋"/>
          <w:spacing w:val="20"/>
          <w:sz w:val="32"/>
          <w:szCs w:val="32"/>
        </w:rPr>
        <w:t>.....................</w:t>
      </w:r>
      <w:r>
        <w:rPr>
          <w:rFonts w:hint="eastAsia" w:ascii="仿宋" w:hAnsi="仿宋" w:eastAsia="仿宋" w:cs="仿宋"/>
          <w:spacing w:val="20"/>
          <w:sz w:val="32"/>
          <w:szCs w:val="32"/>
          <w:lang w:val="en-US" w:eastAsia="zh-CN"/>
        </w:rPr>
        <w:t>12</w:t>
      </w:r>
    </w:p>
    <w:p>
      <w:pPr>
        <w:spacing w:line="600" w:lineRule="auto"/>
        <w:jc w:val="center"/>
        <w:rPr>
          <w:rFonts w:hint="default" w:eastAsia="仿宋"/>
          <w:lang w:val="en-US" w:eastAsia="zh-CN"/>
        </w:rPr>
      </w:pPr>
      <w:r>
        <w:rPr>
          <w:rFonts w:hint="eastAsia" w:ascii="仿宋" w:hAnsi="仿宋" w:eastAsia="仿宋" w:cs="仿宋"/>
          <w:spacing w:val="20"/>
          <w:sz w:val="32"/>
          <w:szCs w:val="32"/>
        </w:rPr>
        <w:t>7、授权委托书（范本）..................</w:t>
      </w:r>
      <w:r>
        <w:rPr>
          <w:rFonts w:hint="eastAsia" w:ascii="仿宋" w:hAnsi="仿宋" w:eastAsia="仿宋" w:cs="仿宋"/>
          <w:spacing w:val="20"/>
          <w:sz w:val="32"/>
          <w:szCs w:val="32"/>
          <w:lang w:val="en-US" w:eastAsia="zh-CN"/>
        </w:rPr>
        <w:t>13</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8、租赁合同（范本）....................1</w:t>
      </w:r>
      <w:r>
        <w:rPr>
          <w:rFonts w:hint="eastAsia" w:ascii="仿宋" w:hAnsi="仿宋" w:eastAsia="仿宋" w:cs="仿宋"/>
          <w:spacing w:val="20"/>
          <w:sz w:val="32"/>
          <w:szCs w:val="32"/>
          <w:lang w:val="en-US" w:eastAsia="zh-CN"/>
        </w:rPr>
        <w:t>4</w:t>
      </w:r>
    </w:p>
    <w:p>
      <w:pPr>
        <w:spacing w:line="600" w:lineRule="auto"/>
        <w:jc w:val="center"/>
        <w:rPr>
          <w:rFonts w:hint="eastAsia" w:ascii="仿宋" w:hAnsi="仿宋" w:eastAsia="仿宋" w:cs="仿宋"/>
          <w:spacing w:val="20"/>
          <w:sz w:val="32"/>
          <w:szCs w:val="32"/>
          <w:lang w:eastAsia="zh-CN"/>
        </w:rPr>
      </w:pPr>
      <w:r>
        <w:rPr>
          <w:rFonts w:hint="eastAsia" w:ascii="仿宋" w:hAnsi="仿宋" w:eastAsia="仿宋" w:cs="仿宋"/>
          <w:spacing w:val="20"/>
          <w:sz w:val="32"/>
          <w:szCs w:val="32"/>
        </w:rPr>
        <w:t>9、拍卖(挂牌）会程序...................1</w:t>
      </w:r>
      <w:r>
        <w:rPr>
          <w:rFonts w:hint="eastAsia" w:ascii="仿宋" w:hAnsi="仿宋" w:eastAsia="仿宋" w:cs="仿宋"/>
          <w:spacing w:val="20"/>
          <w:sz w:val="32"/>
          <w:szCs w:val="32"/>
          <w:lang w:val="en-US" w:eastAsia="zh-CN"/>
        </w:rPr>
        <w:t>8</w:t>
      </w:r>
    </w:p>
    <w:p>
      <w:pPr>
        <w:spacing w:line="600" w:lineRule="auto"/>
        <w:jc w:val="center"/>
        <w:rPr>
          <w:rFonts w:hint="default" w:ascii="仿宋" w:hAnsi="仿宋" w:eastAsia="仿宋" w:cs="仿宋"/>
          <w:spacing w:val="20"/>
          <w:sz w:val="32"/>
          <w:szCs w:val="32"/>
          <w:lang w:val="en-US" w:eastAsia="zh-CN"/>
        </w:rPr>
      </w:pPr>
      <w:r>
        <w:rPr>
          <w:rFonts w:hint="eastAsia" w:ascii="仿宋" w:hAnsi="仿宋" w:eastAsia="仿宋" w:cs="仿宋"/>
          <w:spacing w:val="20"/>
          <w:sz w:val="32"/>
          <w:szCs w:val="32"/>
        </w:rPr>
        <w:t>10、拍卖(挂牌)会场纪律.................</w:t>
      </w:r>
      <w:r>
        <w:rPr>
          <w:rFonts w:hint="eastAsia" w:ascii="仿宋" w:hAnsi="仿宋" w:eastAsia="仿宋" w:cs="仿宋"/>
          <w:spacing w:val="20"/>
          <w:sz w:val="32"/>
          <w:szCs w:val="32"/>
          <w:lang w:val="en-US" w:eastAsia="zh-CN"/>
        </w:rPr>
        <w:t>19</w:t>
      </w:r>
    </w:p>
    <w:p>
      <w:pPr>
        <w:jc w:val="left"/>
        <w:rPr>
          <w:rFonts w:ascii="楷体" w:hAnsi="楷体" w:eastAsia="楷体" w:cs="楷体"/>
          <w:spacing w:val="20"/>
          <w:sz w:val="36"/>
          <w:szCs w:val="36"/>
        </w:rPr>
      </w:pPr>
    </w:p>
    <w:p>
      <w:pPr>
        <w:rPr>
          <w:rFonts w:ascii="仿宋" w:hAnsi="仿宋" w:eastAsia="仿宋" w:cs="仿宋"/>
          <w:spacing w:val="20"/>
          <w:sz w:val="36"/>
          <w:szCs w:val="36"/>
        </w:rPr>
      </w:pPr>
    </w:p>
    <w:p>
      <w:pPr>
        <w:rPr>
          <w:rFonts w:ascii="仿宋" w:hAnsi="仿宋" w:eastAsia="仿宋" w:cs="仿宋"/>
          <w:spacing w:val="20"/>
          <w:sz w:val="36"/>
          <w:szCs w:val="36"/>
        </w:rPr>
      </w:pPr>
    </w:p>
    <w:p>
      <w:pPr>
        <w:rPr>
          <w:rFonts w:ascii="华文中宋" w:hAnsi="华文中宋" w:eastAsia="华文中宋" w:cs="华文中宋"/>
          <w:spacing w:val="20"/>
          <w:sz w:val="36"/>
          <w:szCs w:val="36"/>
        </w:rPr>
        <w:sectPr>
          <w:headerReference r:id="rId4" w:type="first"/>
          <w:headerReference r:id="rId3" w:type="default"/>
          <w:footerReference r:id="rId5" w:type="default"/>
          <w:pgSz w:w="11906" w:h="16838"/>
          <w:pgMar w:top="1440" w:right="1080" w:bottom="1440" w:left="1080" w:header="907" w:footer="800" w:gutter="0"/>
          <w:cols w:space="720" w:num="1"/>
          <w:titlePg/>
          <w:docGrid w:type="lines" w:linePitch="312" w:charSpace="0"/>
        </w:sectPr>
      </w:pPr>
    </w:p>
    <w:p>
      <w:pPr>
        <w:pStyle w:val="9"/>
        <w:widowControl/>
        <w:spacing w:beforeAutospacing="0" w:afterAutospacing="0"/>
        <w:jc w:val="center"/>
        <w:rPr>
          <w:rFonts w:ascii="仿宋" w:hAnsi="仿宋" w:eastAsia="仿宋" w:cs="仿宋"/>
          <w:b/>
          <w:bCs/>
          <w:sz w:val="36"/>
          <w:szCs w:val="36"/>
        </w:rPr>
      </w:pPr>
      <w:r>
        <w:rPr>
          <w:rFonts w:hint="eastAsia" w:ascii="仿宋" w:hAnsi="仿宋" w:eastAsia="仿宋" w:cs="仿宋"/>
          <w:b/>
          <w:bCs/>
          <w:sz w:val="36"/>
          <w:szCs w:val="36"/>
        </w:rPr>
        <w:t>南康区东顺园</w:t>
      </w:r>
      <w:r>
        <w:rPr>
          <w:rFonts w:hint="eastAsia" w:ascii="仿宋" w:hAnsi="仿宋" w:eastAsia="仿宋" w:cs="仿宋"/>
          <w:b/>
          <w:bCs/>
          <w:sz w:val="36"/>
          <w:szCs w:val="36"/>
          <w:lang w:val="en-US" w:eastAsia="zh-CN"/>
        </w:rPr>
        <w:t>4</w:t>
      </w:r>
      <w:r>
        <w:rPr>
          <w:rFonts w:hint="eastAsia" w:ascii="仿宋" w:hAnsi="仿宋" w:eastAsia="仿宋" w:cs="仿宋"/>
          <w:b/>
          <w:bCs/>
          <w:sz w:val="36"/>
          <w:szCs w:val="36"/>
        </w:rPr>
        <w:t>间商铺三年经营权拍卖（挂牌）公告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firstLine="640"/>
        <w:jc w:val="left"/>
        <w:rPr>
          <w:sz w:val="30"/>
          <w:szCs w:val="30"/>
        </w:rPr>
      </w:pPr>
      <w:r>
        <w:rPr>
          <w:rFonts w:ascii="仿宋" w:hAnsi="仿宋" w:eastAsia="仿宋" w:cs="仿宋"/>
          <w:kern w:val="0"/>
          <w:sz w:val="30"/>
          <w:szCs w:val="30"/>
        </w:rPr>
        <w:t>受委托，本公司将定于</w:t>
      </w: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10</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28</w:t>
      </w:r>
      <w:r>
        <w:rPr>
          <w:rFonts w:hint="eastAsia" w:ascii="仿宋" w:hAnsi="仿宋" w:eastAsia="仿宋" w:cs="仿宋"/>
          <w:kern w:val="0"/>
          <w:sz w:val="30"/>
          <w:szCs w:val="30"/>
        </w:rPr>
        <w:t>日10：00在南康区公共资源交易中心</w:t>
      </w:r>
      <w:r>
        <w:rPr>
          <w:rFonts w:hint="eastAsia" w:ascii="仿宋" w:hAnsi="仿宋" w:eastAsia="仿宋" w:cs="仿宋"/>
          <w:kern w:val="0"/>
          <w:sz w:val="30"/>
          <w:szCs w:val="30"/>
          <w:lang w:val="en-US" w:eastAsia="zh-CN"/>
        </w:rPr>
        <w:t>（金融中心三楼）</w:t>
      </w:r>
      <w:r>
        <w:rPr>
          <w:rFonts w:hint="eastAsia" w:ascii="仿宋" w:hAnsi="仿宋" w:eastAsia="仿宋" w:cs="仿宋"/>
          <w:kern w:val="0"/>
          <w:sz w:val="30"/>
          <w:szCs w:val="30"/>
        </w:rPr>
        <w:t>举行拍卖（挂牌）会，现将有关事项公告如下：</w:t>
      </w:r>
    </w:p>
    <w:p>
      <w:pPr>
        <w:widowControl/>
        <w:spacing w:line="315" w:lineRule="atLeast"/>
        <w:ind w:firstLine="643"/>
        <w:rPr>
          <w:rFonts w:ascii="仿宋" w:hAnsi="仿宋" w:eastAsia="仿宋" w:cs="仿宋"/>
          <w:b/>
          <w:bCs/>
          <w:kern w:val="0"/>
          <w:sz w:val="30"/>
          <w:szCs w:val="30"/>
        </w:rPr>
      </w:pPr>
      <w:r>
        <w:rPr>
          <w:rFonts w:hint="eastAsia" w:ascii="仿宋" w:hAnsi="仿宋" w:eastAsia="仿宋" w:cs="仿宋"/>
          <w:b/>
          <w:bCs/>
          <w:kern w:val="0"/>
          <w:sz w:val="30"/>
          <w:szCs w:val="30"/>
        </w:rPr>
        <w:t>一 、拍卖标的概况：</w:t>
      </w:r>
    </w:p>
    <w:p>
      <w:pPr>
        <w:widowControl/>
        <w:spacing w:line="315" w:lineRule="atLeast"/>
        <w:ind w:firstLine="643"/>
        <w:rPr>
          <w:sz w:val="30"/>
          <w:szCs w:val="30"/>
        </w:rPr>
      </w:pPr>
      <w:r>
        <w:rPr>
          <w:rFonts w:hint="eastAsia" w:ascii="仿宋" w:hAnsi="仿宋" w:eastAsia="仿宋" w:cs="仿宋"/>
          <w:kern w:val="0"/>
          <w:sz w:val="30"/>
          <w:szCs w:val="30"/>
        </w:rPr>
        <w:t>位于南康区东顺园小区商铺</w:t>
      </w:r>
      <w:r>
        <w:rPr>
          <w:rFonts w:hint="eastAsia" w:ascii="仿宋" w:hAnsi="仿宋" w:eastAsia="仿宋" w:cs="仿宋"/>
          <w:kern w:val="0"/>
          <w:sz w:val="30"/>
          <w:szCs w:val="30"/>
          <w:lang w:val="en-US" w:eastAsia="zh-CN"/>
        </w:rPr>
        <w:t>4</w:t>
      </w:r>
      <w:r>
        <w:rPr>
          <w:rFonts w:hint="eastAsia" w:ascii="仿宋" w:hAnsi="仿宋" w:eastAsia="仿宋" w:cs="仿宋"/>
          <w:kern w:val="0"/>
          <w:sz w:val="30"/>
          <w:szCs w:val="30"/>
        </w:rPr>
        <w:t>间，总建筑面积</w:t>
      </w:r>
      <w:r>
        <w:rPr>
          <w:rFonts w:hint="eastAsia" w:ascii="仿宋" w:hAnsi="仿宋" w:eastAsia="仿宋" w:cs="仿宋"/>
          <w:kern w:val="0"/>
          <w:sz w:val="30"/>
          <w:szCs w:val="30"/>
          <w:lang w:val="en-US" w:eastAsia="zh-CN"/>
        </w:rPr>
        <w:t>347.01</w:t>
      </w:r>
      <w:r>
        <w:rPr>
          <w:rFonts w:hint="eastAsia" w:ascii="仿宋" w:hAnsi="仿宋" w:eastAsia="仿宋" w:cs="仿宋"/>
          <w:kern w:val="0"/>
          <w:sz w:val="30"/>
          <w:szCs w:val="30"/>
        </w:rPr>
        <w:t>m²，挂牌起始价</w:t>
      </w:r>
      <w:r>
        <w:rPr>
          <w:rFonts w:hint="eastAsia" w:ascii="仿宋" w:hAnsi="仿宋" w:eastAsia="仿宋" w:cs="仿宋"/>
          <w:kern w:val="0"/>
          <w:sz w:val="30"/>
          <w:szCs w:val="30"/>
          <w:lang w:val="en-US" w:eastAsia="zh-CN"/>
        </w:rPr>
        <w:t>15</w:t>
      </w:r>
      <w:r>
        <w:rPr>
          <w:rFonts w:hint="eastAsia" w:ascii="仿宋" w:hAnsi="仿宋" w:eastAsia="仿宋" w:cs="仿宋"/>
          <w:kern w:val="0"/>
          <w:sz w:val="30"/>
          <w:szCs w:val="30"/>
        </w:rPr>
        <w:t>元/㎡/月，租金从第2个租赁年度起每年递增5%，租赁期限三年（以签订租赁合同为准计算起租日），目前商铺为毛坯，各商铺详细信息见下表：</w:t>
      </w:r>
    </w:p>
    <w:tbl>
      <w:tblPr>
        <w:tblStyle w:val="10"/>
        <w:tblW w:w="7946" w:type="dxa"/>
        <w:jc w:val="center"/>
        <w:tblLayout w:type="fixed"/>
        <w:tblCellMar>
          <w:top w:w="15" w:type="dxa"/>
          <w:left w:w="15" w:type="dxa"/>
          <w:bottom w:w="15" w:type="dxa"/>
          <w:right w:w="15" w:type="dxa"/>
        </w:tblCellMar>
      </w:tblPr>
      <w:tblGrid>
        <w:gridCol w:w="934"/>
        <w:gridCol w:w="1263"/>
        <w:gridCol w:w="1270"/>
        <w:gridCol w:w="1235"/>
        <w:gridCol w:w="1741"/>
        <w:gridCol w:w="1503"/>
      </w:tblGrid>
      <w:tr>
        <w:tblPrEx>
          <w:tblCellMar>
            <w:top w:w="15" w:type="dxa"/>
            <w:left w:w="15" w:type="dxa"/>
            <w:bottom w:w="15" w:type="dxa"/>
            <w:right w:w="15" w:type="dxa"/>
          </w:tblCellMar>
        </w:tblPrEx>
        <w:trPr>
          <w:trHeight w:val="916" w:hRule="atLeast"/>
          <w:jc w:val="center"/>
        </w:trPr>
        <w:tc>
          <w:tcPr>
            <w:tcW w:w="93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bCs/>
                <w:kern w:val="0"/>
                <w:sz w:val="24"/>
                <w:lang w:eastAsia="zh-CN"/>
              </w:rPr>
            </w:pPr>
            <w:r>
              <w:rPr>
                <w:rFonts w:hint="eastAsia" w:ascii="仿宋" w:hAnsi="仿宋" w:eastAsia="仿宋" w:cs="仿宋"/>
                <w:b/>
                <w:bCs/>
                <w:kern w:val="0"/>
                <w:sz w:val="24"/>
              </w:rPr>
              <w:t>标的</w:t>
            </w:r>
          </w:p>
          <w:p>
            <w:pPr>
              <w:widowControl/>
              <w:spacing w:line="315" w:lineRule="atLeast"/>
              <w:jc w:val="center"/>
              <w:rPr>
                <w:szCs w:val="21"/>
              </w:rPr>
            </w:pPr>
            <w:r>
              <w:rPr>
                <w:rFonts w:hint="eastAsia" w:ascii="仿宋" w:hAnsi="仿宋" w:eastAsia="仿宋" w:cs="仿宋"/>
                <w:b/>
                <w:bCs/>
                <w:kern w:val="0"/>
                <w:sz w:val="24"/>
              </w:rPr>
              <w:t>序号</w:t>
            </w:r>
          </w:p>
        </w:tc>
        <w:tc>
          <w:tcPr>
            <w:tcW w:w="1263"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b/>
                <w:bCs/>
                <w:kern w:val="0"/>
                <w:sz w:val="24"/>
              </w:rPr>
              <w:t>楼栋号/楼层</w:t>
            </w:r>
          </w:p>
        </w:tc>
        <w:tc>
          <w:tcPr>
            <w:tcW w:w="1270" w:type="dxa"/>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b/>
                <w:bCs/>
                <w:kern w:val="0"/>
                <w:sz w:val="24"/>
              </w:rPr>
              <w:t>商铺号</w:t>
            </w:r>
          </w:p>
        </w:tc>
        <w:tc>
          <w:tcPr>
            <w:tcW w:w="12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b/>
                <w:bCs/>
                <w:kern w:val="0"/>
                <w:sz w:val="24"/>
              </w:rPr>
              <w:t>建筑面积（㎡）</w:t>
            </w:r>
          </w:p>
        </w:tc>
        <w:tc>
          <w:tcPr>
            <w:tcW w:w="1741" w:type="dxa"/>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bCs/>
                <w:kern w:val="0"/>
                <w:sz w:val="24"/>
                <w:lang w:eastAsia="zh-CN"/>
              </w:rPr>
            </w:pPr>
            <w:r>
              <w:rPr>
                <w:rFonts w:hint="eastAsia" w:ascii="仿宋" w:hAnsi="仿宋" w:eastAsia="仿宋" w:cs="仿宋"/>
                <w:b/>
                <w:bCs/>
                <w:kern w:val="0"/>
                <w:sz w:val="24"/>
              </w:rPr>
              <w:t>挂牌起始价</w:t>
            </w:r>
          </w:p>
          <w:p>
            <w:pPr>
              <w:widowControl/>
              <w:spacing w:line="315" w:lineRule="atLeast"/>
              <w:jc w:val="center"/>
              <w:rPr>
                <w:szCs w:val="21"/>
              </w:rPr>
            </w:pPr>
            <w:r>
              <w:rPr>
                <w:rFonts w:hint="eastAsia" w:ascii="仿宋" w:hAnsi="仿宋" w:eastAsia="仿宋" w:cs="仿宋"/>
                <w:b/>
                <w:bCs/>
                <w:kern w:val="0"/>
                <w:sz w:val="24"/>
              </w:rPr>
              <w:t>（元/㎡/月）</w:t>
            </w:r>
          </w:p>
        </w:tc>
        <w:tc>
          <w:tcPr>
            <w:tcW w:w="150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b/>
                <w:bCs/>
                <w:kern w:val="0"/>
                <w:sz w:val="24"/>
              </w:rPr>
              <w:t>竞租保证金（元）</w:t>
            </w:r>
          </w:p>
        </w:tc>
      </w:tr>
      <w:tr>
        <w:tblPrEx>
          <w:tblCellMar>
            <w:top w:w="15" w:type="dxa"/>
            <w:left w:w="15" w:type="dxa"/>
            <w:bottom w:w="15" w:type="dxa"/>
            <w:right w:w="15" w:type="dxa"/>
          </w:tblCellMar>
        </w:tblPrEx>
        <w:trPr>
          <w:trHeight w:val="375" w:hRule="atLeast"/>
          <w:jc w:val="center"/>
        </w:trPr>
        <w:tc>
          <w:tcPr>
            <w:tcW w:w="93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1</w:t>
            </w:r>
          </w:p>
        </w:tc>
        <w:tc>
          <w:tcPr>
            <w:tcW w:w="12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3#二楼</w:t>
            </w:r>
          </w:p>
        </w:tc>
        <w:tc>
          <w:tcPr>
            <w:tcW w:w="12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2038</w:t>
            </w:r>
          </w:p>
        </w:tc>
        <w:tc>
          <w:tcPr>
            <w:tcW w:w="123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69.46</w:t>
            </w:r>
          </w:p>
        </w:tc>
        <w:tc>
          <w:tcPr>
            <w:tcW w:w="17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default" w:eastAsia="宋体"/>
                <w:szCs w:val="21"/>
                <w:lang w:val="en-US" w:eastAsia="zh-CN"/>
              </w:rPr>
            </w:pPr>
            <w:r>
              <w:rPr>
                <w:rFonts w:hint="eastAsia" w:ascii="仿宋" w:hAnsi="仿宋" w:eastAsia="仿宋" w:cs="仿宋"/>
                <w:kern w:val="0"/>
                <w:sz w:val="24"/>
                <w:lang w:val="en-US" w:eastAsia="zh-CN"/>
              </w:rPr>
              <w:t>15</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5000</w:t>
            </w:r>
          </w:p>
        </w:tc>
      </w:tr>
      <w:tr>
        <w:tblPrEx>
          <w:tblCellMar>
            <w:top w:w="15" w:type="dxa"/>
            <w:left w:w="15" w:type="dxa"/>
            <w:bottom w:w="15" w:type="dxa"/>
            <w:right w:w="15" w:type="dxa"/>
          </w:tblCellMar>
        </w:tblPrEx>
        <w:trPr>
          <w:trHeight w:val="375" w:hRule="atLeast"/>
          <w:jc w:val="center"/>
        </w:trPr>
        <w:tc>
          <w:tcPr>
            <w:tcW w:w="93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rFonts w:hint="eastAsia" w:eastAsia="宋体"/>
                <w:szCs w:val="21"/>
                <w:lang w:eastAsia="zh-CN"/>
              </w:rPr>
            </w:pPr>
            <w:r>
              <w:rPr>
                <w:rFonts w:hint="eastAsia" w:ascii="仿宋" w:hAnsi="仿宋" w:eastAsia="仿宋" w:cs="仿宋"/>
                <w:kern w:val="0"/>
                <w:sz w:val="24"/>
                <w:lang w:val="en-US" w:eastAsia="zh-CN"/>
              </w:rPr>
              <w:t>2</w:t>
            </w:r>
          </w:p>
        </w:tc>
        <w:tc>
          <w:tcPr>
            <w:tcW w:w="12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4#二楼</w:t>
            </w:r>
          </w:p>
        </w:tc>
        <w:tc>
          <w:tcPr>
            <w:tcW w:w="12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2045</w:t>
            </w:r>
          </w:p>
        </w:tc>
        <w:tc>
          <w:tcPr>
            <w:tcW w:w="1235" w:type="dxa"/>
            <w:tcBorders>
              <w:top w:val="nil"/>
              <w:left w:val="nil"/>
              <w:bottom w:val="nil"/>
              <w:right w:val="nil"/>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69</w:t>
            </w:r>
          </w:p>
        </w:tc>
        <w:tc>
          <w:tcPr>
            <w:tcW w:w="174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default" w:eastAsia="宋体"/>
                <w:szCs w:val="21"/>
                <w:lang w:val="en-US" w:eastAsia="zh-CN"/>
              </w:rPr>
            </w:pPr>
            <w:r>
              <w:rPr>
                <w:rFonts w:hint="eastAsia" w:ascii="仿宋" w:hAnsi="仿宋" w:eastAsia="仿宋" w:cs="仿宋"/>
                <w:kern w:val="0"/>
                <w:sz w:val="24"/>
                <w:lang w:val="en-US" w:eastAsia="zh-CN"/>
              </w:rPr>
              <w:t>15</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5000</w:t>
            </w:r>
          </w:p>
        </w:tc>
      </w:tr>
      <w:tr>
        <w:tblPrEx>
          <w:tblCellMar>
            <w:top w:w="15" w:type="dxa"/>
            <w:left w:w="15" w:type="dxa"/>
            <w:bottom w:w="15" w:type="dxa"/>
            <w:right w:w="15" w:type="dxa"/>
          </w:tblCellMar>
        </w:tblPrEx>
        <w:trPr>
          <w:trHeight w:val="375" w:hRule="atLeast"/>
          <w:jc w:val="center"/>
        </w:trPr>
        <w:tc>
          <w:tcPr>
            <w:tcW w:w="93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rFonts w:hint="eastAsia" w:eastAsia="宋体"/>
                <w:szCs w:val="21"/>
                <w:lang w:eastAsia="zh-CN"/>
              </w:rPr>
            </w:pPr>
            <w:r>
              <w:rPr>
                <w:rFonts w:hint="eastAsia" w:ascii="仿宋" w:hAnsi="仿宋" w:eastAsia="仿宋" w:cs="仿宋"/>
                <w:kern w:val="0"/>
                <w:sz w:val="24"/>
                <w:lang w:val="en-US" w:eastAsia="zh-CN"/>
              </w:rPr>
              <w:t>3</w:t>
            </w:r>
          </w:p>
        </w:tc>
        <w:tc>
          <w:tcPr>
            <w:tcW w:w="12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4#二楼</w:t>
            </w:r>
          </w:p>
        </w:tc>
        <w:tc>
          <w:tcPr>
            <w:tcW w:w="12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2046</w:t>
            </w:r>
          </w:p>
        </w:tc>
        <w:tc>
          <w:tcPr>
            <w:tcW w:w="123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106.48</w:t>
            </w:r>
          </w:p>
        </w:tc>
        <w:tc>
          <w:tcPr>
            <w:tcW w:w="17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default" w:eastAsia="宋体"/>
                <w:szCs w:val="21"/>
                <w:lang w:val="en-US" w:eastAsia="zh-CN"/>
              </w:rPr>
            </w:pPr>
            <w:r>
              <w:rPr>
                <w:rFonts w:hint="eastAsia" w:ascii="仿宋" w:hAnsi="仿宋" w:eastAsia="仿宋" w:cs="仿宋"/>
                <w:kern w:val="0"/>
                <w:sz w:val="24"/>
                <w:lang w:val="en-US" w:eastAsia="zh-CN"/>
              </w:rPr>
              <w:t>15</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7000</w:t>
            </w:r>
          </w:p>
        </w:tc>
      </w:tr>
      <w:tr>
        <w:tblPrEx>
          <w:tblCellMar>
            <w:top w:w="15" w:type="dxa"/>
            <w:left w:w="15" w:type="dxa"/>
            <w:bottom w:w="15" w:type="dxa"/>
            <w:right w:w="15" w:type="dxa"/>
          </w:tblCellMar>
        </w:tblPrEx>
        <w:trPr>
          <w:trHeight w:val="375" w:hRule="atLeast"/>
          <w:jc w:val="center"/>
        </w:trPr>
        <w:tc>
          <w:tcPr>
            <w:tcW w:w="934"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rFonts w:hint="eastAsia" w:eastAsia="宋体"/>
                <w:szCs w:val="21"/>
                <w:lang w:eastAsia="zh-CN"/>
              </w:rPr>
            </w:pPr>
            <w:r>
              <w:rPr>
                <w:rFonts w:hint="eastAsia" w:ascii="仿宋" w:hAnsi="仿宋" w:eastAsia="仿宋" w:cs="仿宋"/>
                <w:kern w:val="0"/>
                <w:sz w:val="24"/>
                <w:lang w:val="en-US" w:eastAsia="zh-CN"/>
              </w:rPr>
              <w:t>4</w:t>
            </w:r>
          </w:p>
        </w:tc>
        <w:tc>
          <w:tcPr>
            <w:tcW w:w="12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4#二楼</w:t>
            </w:r>
          </w:p>
        </w:tc>
        <w:tc>
          <w:tcPr>
            <w:tcW w:w="12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2047</w:t>
            </w:r>
          </w:p>
        </w:tc>
        <w:tc>
          <w:tcPr>
            <w:tcW w:w="123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102.07</w:t>
            </w:r>
          </w:p>
        </w:tc>
        <w:tc>
          <w:tcPr>
            <w:tcW w:w="17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rFonts w:hint="default" w:eastAsia="宋体"/>
                <w:szCs w:val="21"/>
                <w:lang w:val="en-US" w:eastAsia="zh-CN"/>
              </w:rPr>
            </w:pPr>
            <w:r>
              <w:rPr>
                <w:rFonts w:hint="eastAsia" w:ascii="仿宋" w:hAnsi="仿宋" w:eastAsia="仿宋" w:cs="仿宋"/>
                <w:kern w:val="0"/>
                <w:sz w:val="24"/>
                <w:lang w:val="en-US" w:eastAsia="zh-CN"/>
              </w:rPr>
              <w:t>15</w:t>
            </w:r>
          </w:p>
        </w:tc>
        <w:tc>
          <w:tcPr>
            <w:tcW w:w="150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315" w:lineRule="atLeast"/>
              <w:jc w:val="center"/>
              <w:rPr>
                <w:szCs w:val="21"/>
              </w:rPr>
            </w:pPr>
            <w:r>
              <w:rPr>
                <w:rFonts w:hint="eastAsia" w:ascii="仿宋" w:hAnsi="仿宋" w:eastAsia="仿宋" w:cs="仿宋"/>
                <w:kern w:val="0"/>
                <w:sz w:val="24"/>
              </w:rPr>
              <w:t>7000</w:t>
            </w:r>
          </w:p>
        </w:tc>
      </w:tr>
    </w:tbl>
    <w:p>
      <w:pPr>
        <w:widowControl/>
        <w:spacing w:line="315" w:lineRule="atLeast"/>
        <w:ind w:firstLine="643"/>
        <w:rPr>
          <w:rFonts w:ascii="仿宋" w:hAnsi="仿宋" w:eastAsia="仿宋" w:cs="仿宋"/>
          <w:b/>
          <w:bCs/>
          <w:kern w:val="0"/>
          <w:sz w:val="30"/>
          <w:szCs w:val="30"/>
        </w:rPr>
      </w:pPr>
      <w:r>
        <w:rPr>
          <w:rFonts w:hint="eastAsia" w:ascii="仿宋" w:hAnsi="仿宋" w:eastAsia="仿宋" w:cs="仿宋"/>
          <w:b/>
          <w:bCs/>
          <w:kern w:val="0"/>
          <w:sz w:val="30"/>
          <w:szCs w:val="30"/>
        </w:rPr>
        <w:t>特别提醒：</w:t>
      </w:r>
    </w:p>
    <w:p>
      <w:pPr>
        <w:widowControl/>
        <w:spacing w:line="315" w:lineRule="atLeast"/>
        <w:ind w:firstLine="643"/>
        <w:rPr>
          <w:rFonts w:ascii="仿宋" w:hAnsi="仿宋" w:eastAsia="仿宋" w:cs="仿宋"/>
          <w:kern w:val="0"/>
          <w:sz w:val="30"/>
          <w:szCs w:val="30"/>
        </w:rPr>
      </w:pPr>
      <w:r>
        <w:rPr>
          <w:rFonts w:hint="eastAsia" w:ascii="仿宋" w:hAnsi="仿宋" w:eastAsia="仿宋" w:cs="仿宋"/>
          <w:b/>
          <w:bCs/>
          <w:kern w:val="0"/>
          <w:sz w:val="30"/>
          <w:szCs w:val="30"/>
        </w:rPr>
        <w:t>1、</w:t>
      </w:r>
      <w:r>
        <w:rPr>
          <w:rFonts w:hint="eastAsia" w:ascii="仿宋" w:hAnsi="仿宋" w:eastAsia="仿宋" w:cs="仿宋"/>
          <w:kern w:val="0"/>
          <w:sz w:val="30"/>
          <w:szCs w:val="30"/>
        </w:rPr>
        <w:t>租赁物不得用于从事KTV、易燃易爆、危险化学品等影响小区居民生活的行业，也不得用于开设私立幼儿园。</w:t>
      </w:r>
    </w:p>
    <w:p>
      <w:pPr>
        <w:numPr>
          <w:ilvl w:val="0"/>
          <w:numId w:val="1"/>
        </w:numPr>
        <w:ind w:firstLine="600" w:firstLineChars="200"/>
        <w:rPr>
          <w:rFonts w:ascii="仿宋" w:hAnsi="仿宋" w:eastAsia="仿宋" w:cs="仿宋_GB2312"/>
          <w:bCs/>
          <w:sz w:val="30"/>
          <w:szCs w:val="30"/>
        </w:rPr>
      </w:pPr>
      <w:r>
        <w:rPr>
          <w:rFonts w:hint="eastAsia" w:ascii="仿宋" w:hAnsi="仿宋" w:eastAsia="仿宋"/>
          <w:bCs/>
          <w:sz w:val="30"/>
          <w:szCs w:val="30"/>
        </w:rPr>
        <w:t>免租期</w:t>
      </w:r>
      <w:r>
        <w:rPr>
          <w:rFonts w:hint="eastAsia" w:ascii="仿宋" w:hAnsi="仿宋" w:eastAsia="仿宋"/>
          <w:bCs/>
          <w:sz w:val="30"/>
          <w:szCs w:val="30"/>
          <w:lang w:val="en-US" w:eastAsia="zh-CN"/>
        </w:rPr>
        <w:t>3</w:t>
      </w:r>
      <w:r>
        <w:rPr>
          <w:rFonts w:hint="eastAsia" w:ascii="仿宋" w:hAnsi="仿宋" w:eastAsia="仿宋"/>
          <w:bCs/>
          <w:sz w:val="30"/>
          <w:szCs w:val="30"/>
        </w:rPr>
        <w:t>个月（包含在租赁期限以内）；</w:t>
      </w:r>
      <w:r>
        <w:rPr>
          <w:rFonts w:hint="eastAsia" w:ascii="仿宋" w:hAnsi="仿宋" w:eastAsia="仿宋" w:cs="仿宋_GB2312"/>
          <w:bCs/>
          <w:sz w:val="30"/>
          <w:szCs w:val="30"/>
        </w:rPr>
        <w:t>具体租期起止时间依双方协议为准。</w:t>
      </w:r>
    </w:p>
    <w:p>
      <w:pPr>
        <w:ind w:firstLine="602" w:firstLineChars="200"/>
        <w:rPr>
          <w:sz w:val="30"/>
          <w:szCs w:val="30"/>
        </w:rPr>
      </w:pPr>
      <w:r>
        <w:rPr>
          <w:rFonts w:hint="eastAsia" w:ascii="仿宋" w:hAnsi="仿宋" w:eastAsia="仿宋" w:cs="仿宋"/>
          <w:b/>
          <w:bCs/>
          <w:kern w:val="0"/>
          <w:sz w:val="30"/>
          <w:szCs w:val="30"/>
          <w:shd w:val="clear" w:color="auto" w:fill="FFFFFF"/>
        </w:rPr>
        <w:t>二、挂牌拍租方式：</w:t>
      </w:r>
      <w:r>
        <w:rPr>
          <w:rFonts w:hint="eastAsia" w:ascii="仿宋" w:hAnsi="仿宋" w:eastAsia="仿宋" w:cs="仿宋"/>
          <w:kern w:val="0"/>
          <w:sz w:val="30"/>
          <w:szCs w:val="30"/>
          <w:shd w:val="clear" w:color="auto" w:fill="FFFFFF"/>
        </w:rPr>
        <w:t>拍卖（挂牌）方式：两人或两人以上报名竞租则采取增价拍卖方式进行，价高者得；如一人报名竞租，则采取挂牌方式按拍卖（挂牌）起始价报价成交。</w:t>
      </w:r>
    </w:p>
    <w:p>
      <w:pPr>
        <w:widowControl/>
        <w:shd w:val="clear" w:color="auto" w:fill="FFFFFF"/>
        <w:spacing w:line="315" w:lineRule="atLeast"/>
        <w:ind w:firstLine="643"/>
        <w:jc w:val="left"/>
        <w:rPr>
          <w:sz w:val="30"/>
          <w:szCs w:val="30"/>
        </w:rPr>
      </w:pPr>
      <w:r>
        <w:rPr>
          <w:rFonts w:hint="eastAsia" w:ascii="仿宋" w:hAnsi="仿宋" w:eastAsia="仿宋" w:cs="仿宋"/>
          <w:b/>
          <w:bCs/>
          <w:kern w:val="0"/>
          <w:sz w:val="30"/>
          <w:szCs w:val="30"/>
          <w:shd w:val="clear" w:color="auto" w:fill="FFFFFF"/>
        </w:rPr>
        <w:t>三、标的展示时间及地点：</w:t>
      </w:r>
      <w:r>
        <w:rPr>
          <w:rFonts w:hint="eastAsia" w:ascii="仿宋" w:hAnsi="仿宋" w:eastAsia="仿宋" w:cs="仿宋"/>
          <w:kern w:val="0"/>
          <w:sz w:val="30"/>
          <w:szCs w:val="30"/>
          <w:shd w:val="clear" w:color="auto" w:fill="FFFFFF"/>
        </w:rPr>
        <w:t>公告之日起至拍卖日前，在标的物所在地。</w:t>
      </w:r>
    </w:p>
    <w:p>
      <w:pPr>
        <w:widowControl/>
        <w:spacing w:line="315" w:lineRule="atLeast"/>
        <w:ind w:firstLine="643"/>
        <w:rPr>
          <w:rFonts w:ascii="仿宋" w:hAnsi="仿宋" w:eastAsia="仿宋" w:cs="仿宋"/>
          <w:b/>
          <w:bCs/>
          <w:kern w:val="0"/>
          <w:sz w:val="30"/>
          <w:szCs w:val="30"/>
          <w:shd w:val="clear" w:color="auto" w:fill="FFFFFF"/>
        </w:rPr>
      </w:pPr>
      <w:r>
        <w:rPr>
          <w:rFonts w:hint="eastAsia" w:ascii="仿宋" w:hAnsi="仿宋" w:eastAsia="仿宋" w:cs="仿宋"/>
          <w:b/>
          <w:bCs/>
          <w:kern w:val="0"/>
          <w:sz w:val="30"/>
          <w:szCs w:val="30"/>
          <w:shd w:val="clear" w:color="auto" w:fill="FFFFFF"/>
        </w:rPr>
        <w:t>四、竞租资格：</w:t>
      </w:r>
      <w:bookmarkStart w:id="0" w:name="_GoBack"/>
      <w:bookmarkEnd w:id="0"/>
    </w:p>
    <w:p>
      <w:pPr>
        <w:widowControl/>
        <w:spacing w:line="315" w:lineRule="atLeast"/>
        <w:ind w:firstLine="643"/>
        <w:rPr>
          <w:sz w:val="30"/>
          <w:szCs w:val="30"/>
        </w:rPr>
      </w:pPr>
      <w:r>
        <w:rPr>
          <w:rFonts w:hint="eastAsia" w:ascii="仿宋" w:hAnsi="仿宋" w:eastAsia="仿宋" w:cs="仿宋"/>
          <w:kern w:val="0"/>
          <w:sz w:val="30"/>
          <w:szCs w:val="30"/>
        </w:rPr>
        <w:t>具有相应经济能力的企业、组织和个人（除法律、法规另有规定者外）</w:t>
      </w:r>
      <w:r>
        <w:rPr>
          <w:rFonts w:hint="eastAsia" w:ascii="仿宋" w:hAnsi="仿宋" w:eastAsia="仿宋" w:cs="仿宋"/>
          <w:kern w:val="0"/>
          <w:sz w:val="30"/>
          <w:szCs w:val="30"/>
          <w:shd w:val="clear" w:color="auto" w:fill="FFFFFF"/>
        </w:rPr>
        <w:t>均可报名参加竞租。</w:t>
      </w:r>
      <w:r>
        <w:rPr>
          <w:rFonts w:hint="eastAsia" w:ascii="仿宋" w:hAnsi="仿宋" w:eastAsia="仿宋" w:cs="仿宋"/>
          <w:kern w:val="0"/>
          <w:sz w:val="30"/>
          <w:szCs w:val="30"/>
        </w:rPr>
        <w:t>竞买人须在202</w:t>
      </w:r>
      <w:r>
        <w:rPr>
          <w:rFonts w:hint="eastAsia" w:ascii="仿宋" w:hAnsi="仿宋" w:eastAsia="仿宋" w:cs="仿宋"/>
          <w:kern w:val="0"/>
          <w:sz w:val="30"/>
          <w:szCs w:val="30"/>
          <w:lang w:val="en-US" w:eastAsia="zh-CN"/>
        </w:rPr>
        <w:t>2</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10</w:t>
      </w:r>
      <w:r>
        <w:rPr>
          <w:rFonts w:hint="eastAsia" w:ascii="仿宋" w:hAnsi="仿宋" w:eastAsia="仿宋" w:cs="仿宋"/>
          <w:kern w:val="0"/>
          <w:sz w:val="30"/>
          <w:szCs w:val="30"/>
        </w:rPr>
        <w:t>月</w:t>
      </w:r>
      <w:r>
        <w:rPr>
          <w:rFonts w:hint="eastAsia" w:ascii="仿宋" w:hAnsi="仿宋" w:eastAsia="仿宋" w:cs="仿宋"/>
          <w:kern w:val="0"/>
          <w:sz w:val="30"/>
          <w:szCs w:val="30"/>
          <w:lang w:val="en-US" w:eastAsia="zh-CN"/>
        </w:rPr>
        <w:t>27</w:t>
      </w:r>
      <w:r>
        <w:rPr>
          <w:rFonts w:hint="eastAsia" w:ascii="仿宋" w:hAnsi="仿宋" w:eastAsia="仿宋" w:cs="仿宋"/>
          <w:kern w:val="0"/>
          <w:sz w:val="30"/>
          <w:szCs w:val="30"/>
        </w:rPr>
        <w:t>日17时前按报名事项第2条“网上报名流程”的要求完成报名手续，交纳足额保证金，经查证到账后，方可取得竞买资格。</w:t>
      </w:r>
    </w:p>
    <w:p>
      <w:pPr>
        <w:widowControl/>
        <w:shd w:val="clear" w:color="auto" w:fill="FFFFFF"/>
        <w:spacing w:line="315" w:lineRule="atLeast"/>
        <w:ind w:firstLine="643"/>
        <w:jc w:val="left"/>
        <w:rPr>
          <w:sz w:val="30"/>
          <w:szCs w:val="30"/>
        </w:rPr>
      </w:pPr>
      <w:r>
        <w:rPr>
          <w:rFonts w:hint="eastAsia" w:ascii="仿宋" w:hAnsi="仿宋" w:eastAsia="仿宋" w:cs="仿宋"/>
          <w:b/>
          <w:bCs/>
          <w:kern w:val="0"/>
          <w:sz w:val="30"/>
          <w:szCs w:val="30"/>
          <w:shd w:val="clear" w:color="auto" w:fill="FFFFFF"/>
        </w:rPr>
        <w:t>五、报名事项：</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1、报名方式：网上报名，在江西省公共资源交易网平台网上报名，无需线下报名。</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2、网上报名流程：①登陆江西省公共资源交易网进行网上报名（开户银行自行选择）；②将网上竞买保证金转账至网上交易系统自动生成的竞买保证金账户内（注意：必须从报名人注册时绑定的同名银行账户转账，同时，交易中心对入账到非“赣州市南康区公共资源交易中心”账户的资金不负任何责任）。③缴纳网上竞买保证金后，登陆网上系统查询竞买保证金缴纳状态，并点击“同步银行入账数据”，显示“入账成功”后方为报名成功。</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3、竞租人须在202</w:t>
      </w:r>
      <w:r>
        <w:rPr>
          <w:rFonts w:hint="eastAsia" w:ascii="仿宋" w:hAnsi="仿宋" w:eastAsia="仿宋" w:cs="仿宋"/>
          <w:kern w:val="0"/>
          <w:sz w:val="30"/>
          <w:szCs w:val="30"/>
          <w:shd w:val="clear" w:color="auto" w:fill="FFFFFF"/>
          <w:lang w:val="en-US" w:eastAsia="zh-CN"/>
        </w:rPr>
        <w:t>2</w:t>
      </w:r>
      <w:r>
        <w:rPr>
          <w:rFonts w:hint="eastAsia" w:ascii="仿宋" w:hAnsi="仿宋" w:eastAsia="仿宋" w:cs="仿宋"/>
          <w:kern w:val="0"/>
          <w:sz w:val="30"/>
          <w:szCs w:val="30"/>
          <w:shd w:val="clear" w:color="auto" w:fill="FFFFFF"/>
        </w:rPr>
        <w:t>年</w:t>
      </w:r>
      <w:r>
        <w:rPr>
          <w:rFonts w:hint="eastAsia" w:ascii="仿宋" w:hAnsi="仿宋" w:eastAsia="仿宋" w:cs="仿宋"/>
          <w:kern w:val="0"/>
          <w:sz w:val="30"/>
          <w:szCs w:val="30"/>
          <w:shd w:val="clear" w:color="auto" w:fill="FFFFFF"/>
          <w:lang w:val="en-US" w:eastAsia="zh-CN"/>
        </w:rPr>
        <w:t>10</w:t>
      </w:r>
      <w:r>
        <w:rPr>
          <w:rFonts w:hint="eastAsia" w:ascii="仿宋" w:hAnsi="仿宋" w:eastAsia="仿宋" w:cs="仿宋"/>
          <w:kern w:val="0"/>
          <w:sz w:val="30"/>
          <w:szCs w:val="30"/>
          <w:shd w:val="clear" w:color="auto" w:fill="FFFFFF"/>
        </w:rPr>
        <w:t>月</w:t>
      </w:r>
      <w:r>
        <w:rPr>
          <w:rFonts w:hint="eastAsia" w:ascii="仿宋" w:hAnsi="仿宋" w:eastAsia="仿宋" w:cs="仿宋"/>
          <w:kern w:val="0"/>
          <w:sz w:val="30"/>
          <w:szCs w:val="30"/>
          <w:shd w:val="clear" w:color="auto" w:fill="FFFFFF"/>
          <w:lang w:val="en-US" w:eastAsia="zh-CN"/>
        </w:rPr>
        <w:t>27</w:t>
      </w:r>
      <w:r>
        <w:rPr>
          <w:rFonts w:hint="eastAsia" w:ascii="仿宋" w:hAnsi="仿宋" w:eastAsia="仿宋" w:cs="仿宋"/>
          <w:kern w:val="0"/>
          <w:sz w:val="30"/>
          <w:szCs w:val="30"/>
          <w:shd w:val="clear" w:color="auto" w:fill="FFFFFF"/>
        </w:rPr>
        <w:t>日17时前缴纳竞租保证金。</w:t>
      </w:r>
    </w:p>
    <w:p>
      <w:pPr>
        <w:widowControl/>
        <w:shd w:val="clear" w:color="auto" w:fill="FFFFFF"/>
        <w:spacing w:line="315" w:lineRule="atLeast"/>
        <w:ind w:firstLine="643"/>
        <w:jc w:val="left"/>
        <w:rPr>
          <w:sz w:val="30"/>
          <w:szCs w:val="30"/>
        </w:rPr>
      </w:pPr>
      <w:r>
        <w:rPr>
          <w:rFonts w:hint="eastAsia" w:ascii="仿宋" w:hAnsi="仿宋" w:eastAsia="仿宋" w:cs="仿宋"/>
          <w:b/>
          <w:bCs/>
          <w:kern w:val="0"/>
          <w:sz w:val="30"/>
          <w:szCs w:val="30"/>
          <w:shd w:val="clear" w:color="auto" w:fill="FFFFFF"/>
        </w:rPr>
        <w:t>六、竞租保证金缴纳账号：</w:t>
      </w:r>
      <w:r>
        <w:rPr>
          <w:rFonts w:hint="eastAsia" w:ascii="仿宋" w:hAnsi="仿宋" w:eastAsia="仿宋" w:cs="仿宋"/>
          <w:kern w:val="0"/>
          <w:sz w:val="30"/>
          <w:szCs w:val="30"/>
          <w:shd w:val="clear" w:color="auto" w:fill="FFFFFF"/>
        </w:rPr>
        <w:t>报名竞租，竞租保证金须按网上交易系统的规则和要求，采用银行转账方式从企业或个人开户银行的基本账户转入到江西省公共资源交易网（http://www.jxsggzy.cn/web/）登入系统后自动生成的账户中，必须在指定的时间内到账。</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开户名：赣州市南康区公共资源交易中心</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开户行：投标人自行从系统中选择</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账  号：账号登入系统后自动生成获取</w:t>
      </w:r>
    </w:p>
    <w:p>
      <w:pPr>
        <w:widowControl/>
        <w:shd w:val="clear" w:color="auto" w:fill="FFFFFF"/>
        <w:spacing w:line="315" w:lineRule="atLeast"/>
        <w:ind w:firstLine="643"/>
        <w:jc w:val="left"/>
        <w:rPr>
          <w:sz w:val="30"/>
          <w:szCs w:val="30"/>
        </w:rPr>
      </w:pPr>
      <w:r>
        <w:rPr>
          <w:rFonts w:hint="eastAsia" w:ascii="仿宋" w:hAnsi="仿宋" w:eastAsia="仿宋" w:cs="仿宋"/>
          <w:b/>
          <w:bCs/>
          <w:kern w:val="0"/>
          <w:sz w:val="30"/>
          <w:szCs w:val="30"/>
          <w:shd w:val="clear" w:color="auto" w:fill="FFFFFF"/>
        </w:rPr>
        <w:t>七、特别提示：</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1、本次挂牌按标的物实际现状为准（含瑕疵），由竞买人自行实地察看挂牌招租标的情况，拍卖人及委托人均不承担瑕疵担保责任。</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2、一个竞买人可以报名竞买多个标的，但必须按规定线上报名并成功缴纳相应的足额竞买保证金，方可参与竞买。</w:t>
      </w:r>
    </w:p>
    <w:p>
      <w:pPr>
        <w:widowControl/>
        <w:spacing w:line="315" w:lineRule="atLeast"/>
        <w:ind w:firstLine="640"/>
        <w:jc w:val="left"/>
        <w:rPr>
          <w:sz w:val="30"/>
          <w:szCs w:val="30"/>
        </w:rPr>
      </w:pPr>
      <w:r>
        <w:rPr>
          <w:rFonts w:hint="eastAsia" w:ascii="仿宋" w:hAnsi="仿宋" w:eastAsia="仿宋" w:cs="仿宋"/>
          <w:kern w:val="0"/>
          <w:sz w:val="30"/>
          <w:szCs w:val="30"/>
        </w:rPr>
        <w:t>3、竞租成功后，竞得人于确认成交之日起五个工作日缴纳履约保证金和第一季度租金，并持《成交确认书》、缴款凭证及有效身份证件原件与委托方签署租赁合同和有关协议，办理标的物移交手续。</w:t>
      </w:r>
    </w:p>
    <w:p>
      <w:pPr>
        <w:widowControl/>
        <w:shd w:val="clear" w:color="auto" w:fill="FFFFFF"/>
        <w:spacing w:line="315" w:lineRule="atLeast"/>
        <w:ind w:firstLine="640"/>
        <w:jc w:val="left"/>
        <w:rPr>
          <w:sz w:val="30"/>
          <w:szCs w:val="30"/>
        </w:rPr>
      </w:pPr>
      <w:r>
        <w:rPr>
          <w:rFonts w:hint="eastAsia" w:ascii="仿宋" w:hAnsi="仿宋" w:eastAsia="仿宋" w:cs="仿宋"/>
          <w:kern w:val="0"/>
          <w:sz w:val="30"/>
          <w:szCs w:val="30"/>
          <w:shd w:val="clear" w:color="auto" w:fill="FFFFFF"/>
        </w:rPr>
        <w:t>4、竞租人应在拍卖（挂牌）会前半小时内现场签到并提交以下材料：①、个人报名的提供身份证原件及复印件等；②、以公司名义报名的需提供公司营业执照复印件，授权委托书原件、法人身份证原件及复印件、被委托人身份证原件及复印件等，均加盖公章；③、《竞租承诺书》原件；④、竞租保证金进账单回执。</w:t>
      </w:r>
    </w:p>
    <w:p>
      <w:pPr>
        <w:widowControl/>
        <w:shd w:val="clear" w:color="auto" w:fill="FFFFFF"/>
        <w:spacing w:line="315" w:lineRule="atLeast"/>
        <w:ind w:firstLine="640"/>
        <w:jc w:val="left"/>
        <w:rPr>
          <w:sz w:val="30"/>
          <w:szCs w:val="30"/>
        </w:rPr>
      </w:pPr>
      <w:r>
        <w:rPr>
          <w:rFonts w:hint="eastAsia" w:ascii="仿宋" w:hAnsi="仿宋" w:eastAsia="仿宋" w:cs="仿宋"/>
          <w:b/>
          <w:bCs/>
          <w:kern w:val="0"/>
          <w:sz w:val="30"/>
          <w:szCs w:val="30"/>
          <w:shd w:val="clear" w:color="auto" w:fill="FFFFFF"/>
        </w:rPr>
        <w:t>八、</w:t>
      </w:r>
      <w:r>
        <w:rPr>
          <w:rFonts w:hint="eastAsia" w:ascii="仿宋" w:hAnsi="仿宋" w:eastAsia="仿宋" w:cs="仿宋"/>
          <w:kern w:val="0"/>
          <w:sz w:val="30"/>
          <w:szCs w:val="30"/>
          <w:shd w:val="clear" w:color="auto" w:fill="FFFFFF"/>
        </w:rPr>
        <w:t>详情请登陆江西省公共资源交易网（网址</w:t>
      </w:r>
      <w:r>
        <w:fldChar w:fldCharType="begin"/>
      </w:r>
      <w:r>
        <w:instrText xml:space="preserve"> HYPERLINK "http://www.jxsggzy.cn/web/" </w:instrText>
      </w:r>
      <w:r>
        <w:fldChar w:fldCharType="separate"/>
      </w:r>
      <w:r>
        <w:rPr>
          <w:rStyle w:val="19"/>
          <w:rFonts w:hint="eastAsia" w:ascii="仿宋" w:hAnsi="仿宋" w:eastAsia="仿宋" w:cs="仿宋"/>
          <w:color w:val="auto"/>
          <w:sz w:val="30"/>
          <w:szCs w:val="30"/>
          <w:u w:val="none"/>
          <w:shd w:val="clear" w:color="auto" w:fill="FFFFFF"/>
        </w:rPr>
        <w:t>http://www.jxsggzy.cn</w:t>
      </w:r>
      <w:r>
        <w:rPr>
          <w:rStyle w:val="19"/>
          <w:rFonts w:hint="eastAsia" w:ascii="仿宋" w:hAnsi="仿宋" w:eastAsia="仿宋" w:cs="仿宋"/>
          <w:color w:val="auto"/>
          <w:sz w:val="30"/>
          <w:szCs w:val="30"/>
          <w:u w:val="none"/>
          <w:shd w:val="clear" w:color="auto" w:fill="FFFFFF"/>
        </w:rPr>
        <w:fldChar w:fldCharType="end"/>
      </w:r>
      <w:r>
        <w:rPr>
          <w:rFonts w:hint="eastAsia" w:ascii="仿宋" w:hAnsi="仿宋" w:eastAsia="仿宋" w:cs="仿宋"/>
          <w:kern w:val="0"/>
          <w:sz w:val="30"/>
          <w:szCs w:val="30"/>
          <w:shd w:val="clear" w:color="auto" w:fill="FFFFFF"/>
        </w:rPr>
        <w:t>）免费下载获取。</w:t>
      </w:r>
    </w:p>
    <w:p>
      <w:pPr>
        <w:widowControl/>
        <w:shd w:val="clear" w:color="auto" w:fill="FFFFFF"/>
        <w:spacing w:line="315" w:lineRule="atLeast"/>
        <w:ind w:firstLine="643"/>
        <w:jc w:val="left"/>
        <w:rPr>
          <w:sz w:val="30"/>
          <w:szCs w:val="30"/>
        </w:rPr>
      </w:pPr>
      <w:r>
        <w:rPr>
          <w:rFonts w:hint="eastAsia" w:ascii="仿宋" w:hAnsi="仿宋" w:eastAsia="仿宋" w:cs="仿宋"/>
          <w:b/>
          <w:bCs/>
          <w:kern w:val="0"/>
          <w:sz w:val="30"/>
          <w:szCs w:val="30"/>
          <w:shd w:val="clear" w:color="auto" w:fill="FFFFFF"/>
        </w:rPr>
        <w:t>九、咨询电话及地址：</w:t>
      </w:r>
    </w:p>
    <w:p>
      <w:pPr>
        <w:widowControl/>
        <w:spacing w:line="315" w:lineRule="atLeast"/>
        <w:ind w:firstLine="640"/>
        <w:rPr>
          <w:sz w:val="30"/>
          <w:szCs w:val="30"/>
        </w:rPr>
      </w:pPr>
      <w:r>
        <w:rPr>
          <w:rFonts w:hint="eastAsia" w:ascii="仿宋" w:hAnsi="仿宋" w:eastAsia="仿宋" w:cs="仿宋"/>
          <w:kern w:val="0"/>
          <w:sz w:val="30"/>
          <w:szCs w:val="30"/>
        </w:rPr>
        <w:t>0797－8302788；15270602299（郭女士）；15970739236（袁女士）</w:t>
      </w:r>
    </w:p>
    <w:p>
      <w:pPr>
        <w:widowControl/>
        <w:spacing w:line="315" w:lineRule="atLeast"/>
        <w:ind w:firstLine="640"/>
        <w:rPr>
          <w:sz w:val="30"/>
          <w:szCs w:val="30"/>
        </w:rPr>
      </w:pPr>
      <w:r>
        <w:rPr>
          <w:rFonts w:hint="eastAsia" w:ascii="仿宋" w:hAnsi="仿宋" w:eastAsia="仿宋" w:cs="仿宋"/>
          <w:kern w:val="0"/>
          <w:sz w:val="30"/>
          <w:szCs w:val="30"/>
        </w:rPr>
        <w:t>1、南康区东山北路段东顺园小区4号楼2楼</w:t>
      </w:r>
    </w:p>
    <w:p>
      <w:pPr>
        <w:widowControl/>
        <w:spacing w:line="315" w:lineRule="atLeast"/>
        <w:ind w:firstLine="640"/>
        <w:rPr>
          <w:rFonts w:ascii="仿宋" w:hAnsi="仿宋" w:eastAsia="仿宋" w:cs="仿宋"/>
          <w:kern w:val="0"/>
          <w:sz w:val="30"/>
          <w:szCs w:val="30"/>
        </w:rPr>
      </w:pPr>
      <w:r>
        <w:rPr>
          <w:rFonts w:hint="eastAsia" w:ascii="仿宋" w:hAnsi="仿宋" w:eastAsia="仿宋" w:cs="仿宋"/>
          <w:kern w:val="0"/>
          <w:sz w:val="30"/>
          <w:szCs w:val="30"/>
        </w:rPr>
        <w:t>2、</w:t>
      </w:r>
      <w:r>
        <w:rPr>
          <w:rFonts w:hint="eastAsia" w:ascii="仿宋" w:hAnsi="仿宋" w:eastAsia="仿宋"/>
          <w:sz w:val="30"/>
          <w:szCs w:val="30"/>
        </w:rPr>
        <w:t>赣州市章贡区长征大道31号商会大厦7楼701-2室</w:t>
      </w:r>
    </w:p>
    <w:p>
      <w:pPr>
        <w:widowControl/>
        <w:spacing w:line="315" w:lineRule="atLeast"/>
        <w:ind w:firstLine="643"/>
        <w:jc w:val="right"/>
        <w:rPr>
          <w:rFonts w:ascii="仿宋" w:hAnsi="仿宋" w:eastAsia="仿宋" w:cs="仿宋"/>
          <w:b/>
          <w:bCs/>
          <w:kern w:val="0"/>
          <w:sz w:val="30"/>
          <w:szCs w:val="30"/>
          <w:shd w:val="clear" w:color="auto" w:fill="FFFFFF"/>
        </w:rPr>
      </w:pPr>
      <w:r>
        <w:rPr>
          <w:rFonts w:hint="eastAsia" w:ascii="仿宋" w:hAnsi="仿宋" w:eastAsia="仿宋" w:cs="仿宋"/>
          <w:b/>
          <w:bCs/>
          <w:kern w:val="0"/>
          <w:sz w:val="30"/>
          <w:szCs w:val="30"/>
          <w:shd w:val="clear" w:color="auto" w:fill="FFFFFF"/>
        </w:rPr>
        <w:t>赣州市南康区城市建设发展集团有限公司</w:t>
      </w:r>
    </w:p>
    <w:p>
      <w:pPr>
        <w:widowControl/>
        <w:spacing w:line="315" w:lineRule="atLeast"/>
        <w:ind w:firstLine="643"/>
        <w:jc w:val="right"/>
        <w:rPr>
          <w:sz w:val="30"/>
          <w:szCs w:val="30"/>
        </w:rPr>
      </w:pPr>
      <w:r>
        <w:rPr>
          <w:rFonts w:hint="eastAsia" w:ascii="仿宋" w:hAnsi="仿宋" w:eastAsia="仿宋" w:cs="仿宋"/>
          <w:b/>
          <w:bCs/>
          <w:kern w:val="0"/>
          <w:sz w:val="30"/>
          <w:szCs w:val="30"/>
        </w:rPr>
        <w:t> 赣州市瑞京拍卖有限责任公司</w:t>
      </w:r>
    </w:p>
    <w:p>
      <w:pPr>
        <w:widowControl/>
        <w:spacing w:line="315" w:lineRule="atLeast"/>
        <w:ind w:firstLine="643"/>
        <w:jc w:val="right"/>
        <w:rPr>
          <w:sz w:val="30"/>
          <w:szCs w:val="30"/>
        </w:rPr>
      </w:pPr>
      <w:r>
        <w:rPr>
          <w:rFonts w:hint="eastAsia" w:ascii="仿宋" w:hAnsi="仿宋" w:eastAsia="仿宋" w:cs="仿宋"/>
          <w:b/>
          <w:bCs/>
          <w:kern w:val="0"/>
          <w:sz w:val="30"/>
          <w:szCs w:val="30"/>
        </w:rPr>
        <w:t>                          202</w:t>
      </w:r>
      <w:r>
        <w:rPr>
          <w:rFonts w:hint="eastAsia" w:ascii="仿宋" w:hAnsi="仿宋" w:eastAsia="仿宋" w:cs="仿宋"/>
          <w:b/>
          <w:bCs/>
          <w:kern w:val="0"/>
          <w:sz w:val="30"/>
          <w:szCs w:val="30"/>
          <w:lang w:val="en-US" w:eastAsia="zh-CN"/>
        </w:rPr>
        <w:t>2</w:t>
      </w:r>
      <w:r>
        <w:rPr>
          <w:rFonts w:hint="eastAsia" w:ascii="仿宋" w:hAnsi="仿宋" w:eastAsia="仿宋" w:cs="仿宋"/>
          <w:b/>
          <w:bCs/>
          <w:kern w:val="0"/>
          <w:sz w:val="30"/>
          <w:szCs w:val="30"/>
        </w:rPr>
        <w:t>年</w:t>
      </w:r>
      <w:r>
        <w:rPr>
          <w:rFonts w:hint="eastAsia" w:ascii="仿宋" w:hAnsi="仿宋" w:eastAsia="仿宋" w:cs="仿宋"/>
          <w:b/>
          <w:bCs/>
          <w:kern w:val="0"/>
          <w:sz w:val="30"/>
          <w:szCs w:val="30"/>
          <w:lang w:val="en-US" w:eastAsia="zh-CN"/>
        </w:rPr>
        <w:t>10</w:t>
      </w:r>
      <w:r>
        <w:rPr>
          <w:rFonts w:hint="eastAsia" w:ascii="仿宋" w:hAnsi="仿宋" w:eastAsia="仿宋" w:cs="仿宋"/>
          <w:b/>
          <w:bCs/>
          <w:kern w:val="0"/>
          <w:sz w:val="30"/>
          <w:szCs w:val="30"/>
        </w:rPr>
        <w:t>月</w:t>
      </w:r>
      <w:r>
        <w:rPr>
          <w:rFonts w:hint="eastAsia" w:ascii="仿宋" w:hAnsi="仿宋" w:eastAsia="仿宋" w:cs="仿宋"/>
          <w:b/>
          <w:bCs/>
          <w:kern w:val="0"/>
          <w:sz w:val="30"/>
          <w:szCs w:val="30"/>
          <w:lang w:val="en-US" w:eastAsia="zh-CN"/>
        </w:rPr>
        <w:t>20</w:t>
      </w:r>
      <w:r>
        <w:rPr>
          <w:rFonts w:hint="eastAsia" w:ascii="仿宋" w:hAnsi="仿宋" w:eastAsia="仿宋" w:cs="仿宋"/>
          <w:b/>
          <w:bCs/>
          <w:kern w:val="0"/>
          <w:sz w:val="30"/>
          <w:szCs w:val="30"/>
        </w:rPr>
        <w:t>日</w:t>
      </w:r>
    </w:p>
    <w:p>
      <w:pPr>
        <w:jc w:val="right"/>
        <w:rPr>
          <w:rFonts w:ascii="黑体" w:hAnsi="黑体" w:eastAsia="黑体"/>
          <w:b/>
          <w:sz w:val="36"/>
          <w:szCs w:val="36"/>
        </w:rPr>
      </w:pPr>
      <w:r>
        <w:rPr>
          <w:rFonts w:hint="eastAsia" w:ascii="黑体" w:hAnsi="黑体" w:eastAsia="黑体"/>
          <w:b/>
          <w:sz w:val="36"/>
          <w:szCs w:val="36"/>
        </w:rPr>
        <w:br w:type="page"/>
      </w:r>
    </w:p>
    <w:p>
      <w:pPr>
        <w:ind w:left="3" w:right="105" w:rightChars="50" w:hanging="3"/>
        <w:jc w:val="center"/>
        <w:rPr>
          <w:rFonts w:ascii="仿宋" w:hAnsi="仿宋" w:eastAsia="仿宋" w:cs="仿宋_GB2312"/>
          <w:bCs/>
          <w:sz w:val="36"/>
          <w:szCs w:val="36"/>
        </w:rPr>
      </w:pPr>
      <w:r>
        <w:rPr>
          <w:rFonts w:hint="eastAsia" w:ascii="黑体" w:hAnsi="黑体" w:eastAsia="黑体"/>
          <w:b/>
          <w:sz w:val="36"/>
          <w:szCs w:val="36"/>
        </w:rPr>
        <w:t>网上报名流程</w:t>
      </w:r>
    </w:p>
    <w:p>
      <w:pPr>
        <w:pStyle w:val="9"/>
        <w:shd w:val="clear" w:color="auto" w:fill="FFFFFF"/>
        <w:spacing w:beforeAutospacing="0" w:afterAutospacing="0" w:line="520" w:lineRule="exact"/>
        <w:ind w:firstLine="470" w:firstLineChars="147"/>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一、网上报名</w:t>
      </w:r>
    </w:p>
    <w:p>
      <w:pPr>
        <w:pStyle w:val="9"/>
        <w:shd w:val="clear" w:color="auto" w:fill="FFFFFF"/>
        <w:spacing w:beforeAutospacing="0" w:afterAutospacing="0" w:line="52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1、初次参加网上竞买人首先注册：进入江西省公共资源交易网（网址：</w:t>
      </w:r>
      <w:r>
        <w:fldChar w:fldCharType="begin"/>
      </w:r>
      <w:r>
        <w:instrText xml:space="preserve"> HYPERLINK "http://www.jxsggzy.cn/web/" </w:instrText>
      </w:r>
      <w:r>
        <w:fldChar w:fldCharType="separate"/>
      </w:r>
      <w:r>
        <w:rPr>
          <w:rFonts w:ascii="仿宋" w:hAnsi="仿宋" w:eastAsia="仿宋" w:cs="仿宋"/>
          <w:sz w:val="32"/>
          <w:szCs w:val="32"/>
          <w:shd w:val="clear" w:color="auto" w:fill="FFFFFF"/>
        </w:rPr>
        <w:t>http://www.jxsggzy.cn</w:t>
      </w:r>
      <w:r>
        <w:rPr>
          <w:rFonts w:ascii="仿宋" w:hAnsi="仿宋" w:eastAsia="仿宋" w:cs="仿宋"/>
          <w:sz w:val="32"/>
          <w:szCs w:val="32"/>
          <w:shd w:val="clear" w:color="auto" w:fill="FFFFFF"/>
        </w:rPr>
        <w:fldChar w:fldCharType="end"/>
      </w:r>
      <w:r>
        <w:rPr>
          <w:rFonts w:ascii="仿宋" w:hAnsi="仿宋" w:eastAsia="仿宋" w:cs="仿宋"/>
          <w:sz w:val="32"/>
          <w:szCs w:val="32"/>
          <w:shd w:val="clear" w:color="auto" w:fill="FFFFFF"/>
        </w:rPr>
        <w:t>）</w:t>
      </w:r>
    </w:p>
    <w:p>
      <w:pPr>
        <w:pStyle w:val="9"/>
        <w:shd w:val="clear" w:color="auto" w:fill="FFFFFF"/>
        <w:spacing w:beforeAutospacing="0" w:afterAutospacing="0" w:line="520" w:lineRule="exact"/>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先进行注册登记（选择“交易主体登录”，点击“免费注册”，在投标人身份类型中勾选“产权竞买人”，填写基本信息注册）；</w:t>
      </w:r>
    </w:p>
    <w:p>
      <w:pPr>
        <w:pStyle w:val="9"/>
        <w:shd w:val="clear" w:color="auto" w:fill="FFFFFF"/>
        <w:spacing w:beforeAutospacing="0" w:afterAutospacing="0" w:line="52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2、网上报名：登录江西省公共资源交易网（网址：</w:t>
      </w:r>
      <w:r>
        <w:fldChar w:fldCharType="begin"/>
      </w:r>
      <w:r>
        <w:instrText xml:space="preserve"> HYPERLINK "http://www.jxsggzy.cn/web/" </w:instrText>
      </w:r>
      <w:r>
        <w:fldChar w:fldCharType="separate"/>
      </w:r>
      <w:r>
        <w:rPr>
          <w:rFonts w:ascii="仿宋" w:hAnsi="仿宋" w:eastAsia="仿宋" w:cs="仿宋"/>
          <w:sz w:val="32"/>
          <w:szCs w:val="32"/>
          <w:shd w:val="clear" w:color="auto" w:fill="FFFFFF"/>
        </w:rPr>
        <w:t>http://www.jxsggzy.cn</w:t>
      </w:r>
      <w:r>
        <w:rPr>
          <w:rFonts w:ascii="仿宋" w:hAnsi="仿宋" w:eastAsia="仿宋" w:cs="仿宋"/>
          <w:sz w:val="32"/>
          <w:szCs w:val="32"/>
          <w:shd w:val="clear" w:color="auto" w:fill="FFFFFF"/>
        </w:rPr>
        <w:fldChar w:fldCharType="end"/>
      </w:r>
      <w:r>
        <w:rPr>
          <w:rFonts w:ascii="仿宋" w:hAnsi="仿宋" w:eastAsia="仿宋" w:cs="仿宋"/>
          <w:sz w:val="32"/>
          <w:szCs w:val="32"/>
          <w:shd w:val="clear" w:color="auto" w:fill="FFFFFF"/>
        </w:rPr>
        <w:t>）点取我报名的项目，选择保证金缴纳履行，系统将自动生成缴纳竞买保证金账户以确认网上报名成功；</w:t>
      </w:r>
    </w:p>
    <w:p>
      <w:pPr>
        <w:pStyle w:val="9"/>
        <w:shd w:val="clear" w:color="auto" w:fill="FFFFFF"/>
        <w:spacing w:beforeAutospacing="0" w:afterAutospacing="0" w:line="52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3、保证金：登录江西省公共资源交易网找到对应的项目，按生成的竞买保证金缴纳账户进行转账，转账成功后进入系统点保证金的同步银行入账数据；</w:t>
      </w:r>
    </w:p>
    <w:p>
      <w:pPr>
        <w:pStyle w:val="9"/>
        <w:shd w:val="clear" w:color="auto" w:fill="FFFFFF"/>
        <w:spacing w:beforeAutospacing="0" w:afterAutospacing="0" w:line="520" w:lineRule="exact"/>
        <w:ind w:firstLine="320" w:firstLineChars="1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网上报名时间及竞买保证金缴纳截止时间：</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ascii="仿宋" w:hAnsi="仿宋" w:eastAsia="仿宋" w:cs="仿宋"/>
          <w:sz w:val="32"/>
          <w:szCs w:val="32"/>
          <w:shd w:val="clear" w:color="auto" w:fill="FFFFFF"/>
        </w:rPr>
        <w:t>17：00前；</w:t>
      </w:r>
    </w:p>
    <w:p>
      <w:pPr>
        <w:pStyle w:val="9"/>
        <w:shd w:val="clear" w:color="auto" w:fill="FFFFFF"/>
        <w:spacing w:beforeAutospacing="0" w:afterAutospacing="0" w:line="520" w:lineRule="exact"/>
        <w:ind w:firstLine="470" w:firstLineChars="147"/>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二、已参加网上报名的竞买人依据网上报名流程的第2至第3条进行网上报名。</w:t>
      </w:r>
    </w:p>
    <w:p>
      <w:pPr>
        <w:pStyle w:val="9"/>
        <w:shd w:val="clear" w:color="auto" w:fill="FFFFFF"/>
        <w:spacing w:beforeAutospacing="0" w:afterAutospacing="0" w:line="520" w:lineRule="exact"/>
        <w:ind w:firstLine="470" w:firstLineChars="147"/>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三、其他事项</w:t>
      </w:r>
    </w:p>
    <w:p>
      <w:pPr>
        <w:pStyle w:val="9"/>
        <w:shd w:val="clear" w:color="auto" w:fill="FFFFFF"/>
        <w:spacing w:beforeAutospacing="0" w:afterAutospacing="0" w:line="520" w:lineRule="exact"/>
        <w:ind w:firstLine="640" w:firstLineChars="200"/>
        <w:textAlignment w:val="baseline"/>
        <w:rPr>
          <w:rFonts w:ascii="仿宋" w:hAnsi="仿宋" w:eastAsia="仿宋" w:cs="仿宋"/>
          <w:sz w:val="32"/>
          <w:szCs w:val="32"/>
          <w:shd w:val="clear" w:color="auto" w:fill="FFFFFF"/>
        </w:rPr>
      </w:pPr>
      <w:r>
        <w:rPr>
          <w:rFonts w:ascii="仿宋" w:hAnsi="仿宋" w:eastAsia="仿宋" w:cs="仿宋"/>
          <w:sz w:val="32"/>
          <w:szCs w:val="32"/>
          <w:shd w:val="clear" w:color="auto" w:fill="FFFFFF"/>
        </w:rPr>
        <w:t>1、保证金不接受通过非转账方式出账（既只能通过转账方式体现，不接受现金缴纳方式入账）、支付宝等第三方支付平台支付及非报名人账户出账；</w:t>
      </w:r>
    </w:p>
    <w:p>
      <w:pPr>
        <w:spacing w:line="520" w:lineRule="exact"/>
        <w:rPr>
          <w:rFonts w:ascii="仿宋" w:hAnsi="仿宋" w:eastAsia="仿宋" w:cs="仿宋"/>
          <w:kern w:val="0"/>
          <w:sz w:val="32"/>
          <w:szCs w:val="32"/>
          <w:shd w:val="clear" w:color="auto" w:fill="FFFFFF"/>
        </w:rPr>
      </w:pPr>
      <w:r>
        <w:rPr>
          <w:rFonts w:ascii="仿宋" w:hAnsi="仿宋" w:eastAsia="仿宋" w:cs="仿宋"/>
          <w:kern w:val="0"/>
          <w:sz w:val="32"/>
          <w:szCs w:val="32"/>
          <w:shd w:val="clear" w:color="auto" w:fill="FFFFFF"/>
        </w:rPr>
        <w:t xml:space="preserve">    2、操作系统请使用Win7以上版本；浏览器请使用IE10、IE11，其它操作系统与浏览器可能会影响您正常参与网上交易活动。</w:t>
      </w:r>
    </w:p>
    <w:p>
      <w:pP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br w:type="page"/>
      </w:r>
    </w:p>
    <w:p>
      <w:pPr>
        <w:snapToGrid w:val="0"/>
        <w:spacing w:line="360" w:lineRule="auto"/>
        <w:jc w:val="center"/>
        <w:rPr>
          <w:rFonts w:ascii="黑体" w:hAnsi="黑体" w:eastAsia="黑体" w:cs="黑体"/>
          <w:b/>
          <w:bCs/>
          <w:sz w:val="36"/>
          <w:szCs w:val="36"/>
        </w:rPr>
      </w:pPr>
      <w:r>
        <w:rPr>
          <w:rFonts w:hint="eastAsia" w:ascii="黑体" w:hAnsi="黑体" w:eastAsia="黑体" w:cs="黑体"/>
          <w:b/>
          <w:bCs/>
          <w:sz w:val="36"/>
          <w:szCs w:val="36"/>
        </w:rPr>
        <w:t>拍卖（挂牌）规则及竞租须知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根据《中华人民共和国拍卖法》、《中华人民共和国合同法》等法律、法规，受委托，赣州市瑞京拍卖有限责任公司负责本次拍卖（挂牌），特制定本规则及竞买须知：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凡有意竞租者，必须认真阅读本次拍卖（挂牌）资料及规则，并对自己的竞租行为负责；凡报名参加本次拍卖（挂牌）会竞租者，皆视为其对本规则已予认可，皆视为自愿接受本规则及本次资料所提要求的约束。对拍卖（挂牌）文件有疑问的，可在拍卖（挂牌）会开始前向赣州市瑞京拍卖有限责任公司咨询。咨询电话：0797-8302788</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本次拍卖（挂牌）是以公开竞价的形式，严格地执行公开、公平、公正、诚实信用的原则，将拍卖（挂牌）物品或财产权利转让给最高应价者的买卖方式，一切活动具有法律效力。</w:t>
      </w:r>
    </w:p>
    <w:p>
      <w:pPr>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一、拍卖（挂牌）标的</w:t>
      </w:r>
    </w:p>
    <w:p>
      <w:pPr>
        <w:numPr>
          <w:ilvl w:val="0"/>
          <w:numId w:val="2"/>
        </w:numPr>
        <w:ind w:firstLine="640" w:firstLineChars="200"/>
        <w:jc w:val="left"/>
        <w:rPr>
          <w:rFonts w:ascii="仿宋" w:hAnsi="仿宋" w:eastAsia="仿宋" w:cs="仿宋"/>
          <w:sz w:val="32"/>
          <w:szCs w:val="32"/>
        </w:rPr>
      </w:pPr>
      <w:r>
        <w:rPr>
          <w:rFonts w:hint="eastAsia" w:ascii="仿宋" w:hAnsi="仿宋" w:eastAsia="仿宋" w:cs="仿宋"/>
          <w:sz w:val="32"/>
          <w:szCs w:val="32"/>
        </w:rPr>
        <w:t>位于南康区东顺园小区商铺</w:t>
      </w:r>
      <w:r>
        <w:rPr>
          <w:rFonts w:hint="eastAsia" w:ascii="仿宋" w:hAnsi="仿宋" w:eastAsia="仿宋" w:cs="仿宋"/>
          <w:sz w:val="32"/>
          <w:szCs w:val="32"/>
          <w:lang w:val="en-US" w:eastAsia="zh-CN"/>
        </w:rPr>
        <w:t>4</w:t>
      </w:r>
      <w:r>
        <w:rPr>
          <w:rFonts w:hint="eastAsia" w:ascii="仿宋" w:hAnsi="仿宋" w:eastAsia="仿宋" w:cs="仿宋"/>
          <w:sz w:val="32"/>
          <w:szCs w:val="32"/>
        </w:rPr>
        <w:t>间（店面以委托人移交时现状为准）；总建筑面积</w:t>
      </w:r>
      <w:r>
        <w:rPr>
          <w:rFonts w:hint="eastAsia" w:ascii="仿宋" w:hAnsi="仿宋" w:eastAsia="仿宋" w:cs="仿宋"/>
          <w:sz w:val="32"/>
          <w:szCs w:val="32"/>
          <w:lang w:val="en-US" w:eastAsia="zh-CN"/>
        </w:rPr>
        <w:t>347.01</w:t>
      </w:r>
      <w:r>
        <w:rPr>
          <w:rFonts w:hint="eastAsia" w:ascii="仿宋" w:hAnsi="仿宋" w:eastAsia="仿宋" w:cs="仿宋"/>
          <w:sz w:val="32"/>
          <w:szCs w:val="32"/>
          <w:lang w:eastAsia="zh-CN"/>
        </w:rPr>
        <w:t>㎡</w:t>
      </w:r>
      <w:r>
        <w:rPr>
          <w:rFonts w:hint="eastAsia" w:ascii="仿宋" w:hAnsi="仿宋" w:eastAsia="仿宋" w:cs="仿宋"/>
          <w:sz w:val="32"/>
          <w:szCs w:val="32"/>
        </w:rPr>
        <w:t>，挂牌起始价</w:t>
      </w:r>
      <w:r>
        <w:rPr>
          <w:rFonts w:hint="eastAsia" w:ascii="仿宋" w:hAnsi="仿宋" w:eastAsia="仿宋" w:cs="仿宋"/>
          <w:sz w:val="32"/>
          <w:szCs w:val="32"/>
          <w:lang w:val="en-US" w:eastAsia="zh-CN"/>
        </w:rPr>
        <w:t>15</w:t>
      </w:r>
      <w:r>
        <w:rPr>
          <w:rFonts w:hint="eastAsia" w:ascii="仿宋" w:hAnsi="仿宋" w:eastAsia="仿宋" w:cs="仿宋"/>
          <w:sz w:val="32"/>
          <w:szCs w:val="32"/>
        </w:rPr>
        <w:t>元/㎡/月，目前商铺为毛坯，各商铺详细信息见下表：</w:t>
      </w:r>
    </w:p>
    <w:tbl>
      <w:tblPr>
        <w:tblStyle w:val="10"/>
        <w:tblW w:w="7946" w:type="dxa"/>
        <w:jc w:val="center"/>
        <w:tblLayout w:type="fixed"/>
        <w:tblCellMar>
          <w:top w:w="0" w:type="dxa"/>
          <w:left w:w="108" w:type="dxa"/>
          <w:bottom w:w="0" w:type="dxa"/>
          <w:right w:w="108" w:type="dxa"/>
        </w:tblCellMar>
      </w:tblPr>
      <w:tblGrid>
        <w:gridCol w:w="934"/>
        <w:gridCol w:w="1263"/>
        <w:gridCol w:w="1270"/>
        <w:gridCol w:w="1235"/>
        <w:gridCol w:w="1741"/>
        <w:gridCol w:w="1503"/>
      </w:tblGrid>
      <w:tr>
        <w:tblPrEx>
          <w:tblCellMar>
            <w:top w:w="0" w:type="dxa"/>
            <w:left w:w="108" w:type="dxa"/>
            <w:bottom w:w="0" w:type="dxa"/>
            <w:right w:w="108" w:type="dxa"/>
          </w:tblCellMar>
        </w:tblPrEx>
        <w:trPr>
          <w:trHeight w:val="916"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bCs/>
                <w:sz w:val="24"/>
                <w:lang w:eastAsia="zh-CN"/>
              </w:rPr>
            </w:pPr>
            <w:r>
              <w:rPr>
                <w:rFonts w:hint="eastAsia" w:ascii="仿宋" w:hAnsi="仿宋" w:eastAsia="仿宋" w:cs="仿宋"/>
                <w:b/>
                <w:bCs/>
                <w:sz w:val="24"/>
              </w:rPr>
              <w:t>标的</w:t>
            </w:r>
          </w:p>
          <w:p>
            <w:pPr>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1263" w:type="dxa"/>
            <w:tcBorders>
              <w:top w:val="single" w:color="auto" w:sz="4" w:space="0"/>
              <w:left w:val="nil"/>
              <w:bottom w:val="single" w:color="auto" w:sz="4" w:space="0"/>
              <w:right w:val="single" w:color="auto" w:sz="4" w:space="0"/>
            </w:tcBorders>
            <w:noWrap/>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楼栋号/楼层</w:t>
            </w:r>
          </w:p>
        </w:tc>
        <w:tc>
          <w:tcPr>
            <w:tcW w:w="1270" w:type="dxa"/>
            <w:tcBorders>
              <w:top w:val="single" w:color="auto" w:sz="4" w:space="0"/>
              <w:left w:val="nil"/>
              <w:bottom w:val="single" w:color="000000" w:sz="4" w:space="0"/>
              <w:right w:val="single" w:color="auto" w:sz="4" w:space="0"/>
            </w:tcBorders>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商铺号</w:t>
            </w:r>
          </w:p>
        </w:tc>
        <w:tc>
          <w:tcPr>
            <w:tcW w:w="123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建筑面积（㎡）</w:t>
            </w:r>
          </w:p>
        </w:tc>
        <w:tc>
          <w:tcPr>
            <w:tcW w:w="1741" w:type="dxa"/>
            <w:tcBorders>
              <w:top w:val="single" w:color="auto" w:sz="4" w:space="0"/>
              <w:left w:val="nil"/>
              <w:bottom w:val="single" w:color="000000" w:sz="4" w:space="0"/>
              <w:right w:val="single" w:color="auto" w:sz="4" w:space="0"/>
            </w:tcBorders>
            <w:vAlign w:val="center"/>
          </w:tcPr>
          <w:p>
            <w:pPr>
              <w:spacing w:line="360" w:lineRule="auto"/>
              <w:jc w:val="center"/>
              <w:rPr>
                <w:rFonts w:hint="eastAsia" w:ascii="仿宋" w:hAnsi="仿宋" w:eastAsia="仿宋" w:cs="仿宋"/>
                <w:b/>
                <w:bCs/>
                <w:sz w:val="24"/>
                <w:lang w:eastAsia="zh-CN"/>
              </w:rPr>
            </w:pPr>
            <w:r>
              <w:rPr>
                <w:rFonts w:hint="eastAsia" w:ascii="仿宋" w:hAnsi="仿宋" w:eastAsia="仿宋" w:cs="仿宋"/>
                <w:b/>
                <w:bCs/>
                <w:sz w:val="24"/>
              </w:rPr>
              <w:t>挂牌起始价</w:t>
            </w:r>
          </w:p>
          <w:p>
            <w:pPr>
              <w:spacing w:line="360" w:lineRule="auto"/>
              <w:jc w:val="center"/>
              <w:rPr>
                <w:rFonts w:ascii="仿宋" w:hAnsi="仿宋" w:eastAsia="仿宋" w:cs="仿宋"/>
                <w:b/>
                <w:bCs/>
                <w:sz w:val="24"/>
              </w:rPr>
            </w:pPr>
            <w:r>
              <w:rPr>
                <w:rFonts w:hint="eastAsia" w:ascii="仿宋" w:hAnsi="仿宋" w:eastAsia="仿宋" w:cs="仿宋"/>
                <w:b/>
                <w:bCs/>
                <w:sz w:val="24"/>
              </w:rPr>
              <w:t>（元/㎡/月）</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b/>
                <w:bCs/>
                <w:sz w:val="24"/>
              </w:rPr>
            </w:pPr>
            <w:r>
              <w:rPr>
                <w:rFonts w:hint="eastAsia" w:ascii="仿宋" w:hAnsi="仿宋" w:eastAsia="仿宋" w:cs="仿宋"/>
                <w:b/>
                <w:bCs/>
                <w:sz w:val="24"/>
              </w:rPr>
              <w:t>竞租保证金（元）</w:t>
            </w:r>
          </w:p>
        </w:tc>
      </w:tr>
      <w:tr>
        <w:tblPrEx>
          <w:tblCellMar>
            <w:top w:w="0" w:type="dxa"/>
            <w:left w:w="108" w:type="dxa"/>
            <w:bottom w:w="0" w:type="dxa"/>
            <w:right w:w="108" w:type="dxa"/>
          </w:tblCellMar>
        </w:tblPrEx>
        <w:trPr>
          <w:trHeight w:val="375" w:hRule="atLeast"/>
          <w:jc w:val="center"/>
        </w:trPr>
        <w:tc>
          <w:tcPr>
            <w:tcW w:w="934" w:type="dxa"/>
            <w:tcBorders>
              <w:top w:val="nil"/>
              <w:left w:val="single" w:color="auto" w:sz="4" w:space="0"/>
              <w:bottom w:val="single" w:color="auto" w:sz="4" w:space="0"/>
              <w:right w:val="single" w:color="auto" w:sz="4" w:space="0"/>
            </w:tcBorders>
            <w:noWrap/>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1263"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3#二楼</w:t>
            </w:r>
          </w:p>
        </w:tc>
        <w:tc>
          <w:tcPr>
            <w:tcW w:w="1270"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2038</w:t>
            </w:r>
          </w:p>
        </w:tc>
        <w:tc>
          <w:tcPr>
            <w:tcW w:w="1235" w:type="dxa"/>
            <w:tcBorders>
              <w:top w:val="nil"/>
              <w:left w:val="nil"/>
              <w:bottom w:val="single" w:color="auto" w:sz="4" w:space="0"/>
              <w:right w:val="single" w:color="auto" w:sz="4" w:space="0"/>
            </w:tcBorders>
            <w:noWrap/>
            <w:vAlign w:val="center"/>
          </w:tcPr>
          <w:p>
            <w:pPr>
              <w:spacing w:line="360" w:lineRule="auto"/>
              <w:jc w:val="center"/>
              <w:rPr>
                <w:rFonts w:ascii="仿宋" w:hAnsi="仿宋" w:eastAsia="仿宋" w:cs="仿宋"/>
                <w:sz w:val="24"/>
              </w:rPr>
            </w:pPr>
            <w:r>
              <w:rPr>
                <w:rFonts w:hint="eastAsia" w:ascii="仿宋" w:hAnsi="仿宋" w:eastAsia="仿宋" w:cs="仿宋"/>
                <w:sz w:val="24"/>
              </w:rPr>
              <w:t>69.46</w:t>
            </w:r>
          </w:p>
        </w:tc>
        <w:tc>
          <w:tcPr>
            <w:tcW w:w="1741" w:type="dxa"/>
            <w:tcBorders>
              <w:top w:val="nil"/>
              <w:left w:val="nil"/>
              <w:bottom w:val="single" w:color="auto" w:sz="4" w:space="0"/>
              <w:right w:val="single" w:color="auto" w:sz="4" w:space="0"/>
            </w:tcBorders>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5000</w:t>
            </w:r>
          </w:p>
        </w:tc>
      </w:tr>
      <w:tr>
        <w:tblPrEx>
          <w:tblCellMar>
            <w:top w:w="0" w:type="dxa"/>
            <w:left w:w="108" w:type="dxa"/>
            <w:bottom w:w="0" w:type="dxa"/>
            <w:right w:w="108" w:type="dxa"/>
          </w:tblCellMar>
        </w:tblPrEx>
        <w:trPr>
          <w:trHeight w:val="375" w:hRule="atLeast"/>
          <w:jc w:val="center"/>
        </w:trPr>
        <w:tc>
          <w:tcPr>
            <w:tcW w:w="934" w:type="dxa"/>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2</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4#二楼</w:t>
            </w:r>
          </w:p>
        </w:tc>
        <w:tc>
          <w:tcPr>
            <w:tcW w:w="1270"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2045</w:t>
            </w:r>
          </w:p>
        </w:tc>
        <w:tc>
          <w:tcPr>
            <w:tcW w:w="1235" w:type="dxa"/>
            <w:tcBorders>
              <w:top w:val="nil"/>
              <w:left w:val="nil"/>
              <w:bottom w:val="nil"/>
              <w:right w:val="nil"/>
            </w:tcBorders>
            <w:noWrap/>
            <w:vAlign w:val="center"/>
          </w:tcPr>
          <w:p>
            <w:pPr>
              <w:spacing w:line="360" w:lineRule="auto"/>
              <w:jc w:val="center"/>
              <w:rPr>
                <w:rFonts w:ascii="仿宋" w:hAnsi="仿宋" w:eastAsia="仿宋" w:cs="仿宋"/>
                <w:sz w:val="24"/>
              </w:rPr>
            </w:pPr>
            <w:r>
              <w:rPr>
                <w:rFonts w:hint="eastAsia" w:ascii="仿宋" w:hAnsi="仿宋" w:eastAsia="仿宋" w:cs="仿宋"/>
                <w:sz w:val="24"/>
              </w:rPr>
              <w:t>69</w:t>
            </w:r>
          </w:p>
        </w:tc>
        <w:tc>
          <w:tcPr>
            <w:tcW w:w="1741" w:type="dxa"/>
            <w:tcBorders>
              <w:top w:val="nil"/>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5000</w:t>
            </w:r>
          </w:p>
        </w:tc>
      </w:tr>
      <w:tr>
        <w:tblPrEx>
          <w:tblCellMar>
            <w:top w:w="0" w:type="dxa"/>
            <w:left w:w="108" w:type="dxa"/>
            <w:bottom w:w="0" w:type="dxa"/>
            <w:right w:w="108" w:type="dxa"/>
          </w:tblCellMar>
        </w:tblPrEx>
        <w:trPr>
          <w:trHeight w:val="375" w:hRule="atLeast"/>
          <w:jc w:val="center"/>
        </w:trPr>
        <w:tc>
          <w:tcPr>
            <w:tcW w:w="934" w:type="dxa"/>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4#二楼</w:t>
            </w:r>
          </w:p>
        </w:tc>
        <w:tc>
          <w:tcPr>
            <w:tcW w:w="1270"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2046</w:t>
            </w:r>
          </w:p>
        </w:tc>
        <w:tc>
          <w:tcPr>
            <w:tcW w:w="1235" w:type="dxa"/>
            <w:tcBorders>
              <w:top w:val="single" w:color="auto" w:sz="4" w:space="0"/>
              <w:left w:val="nil"/>
              <w:bottom w:val="single" w:color="auto" w:sz="4" w:space="0"/>
              <w:right w:val="single" w:color="auto" w:sz="4" w:space="0"/>
            </w:tcBorders>
            <w:noWrap/>
            <w:vAlign w:val="center"/>
          </w:tcPr>
          <w:p>
            <w:pPr>
              <w:spacing w:line="360" w:lineRule="auto"/>
              <w:jc w:val="center"/>
              <w:rPr>
                <w:rFonts w:ascii="仿宋" w:hAnsi="仿宋" w:eastAsia="仿宋" w:cs="仿宋"/>
                <w:sz w:val="24"/>
              </w:rPr>
            </w:pPr>
            <w:r>
              <w:rPr>
                <w:rFonts w:hint="eastAsia" w:ascii="仿宋" w:hAnsi="仿宋" w:eastAsia="仿宋" w:cs="仿宋"/>
                <w:sz w:val="24"/>
              </w:rPr>
              <w:t>106.48</w:t>
            </w:r>
          </w:p>
        </w:tc>
        <w:tc>
          <w:tcPr>
            <w:tcW w:w="1741" w:type="dxa"/>
            <w:tcBorders>
              <w:top w:val="nil"/>
              <w:left w:val="nil"/>
              <w:bottom w:val="single" w:color="auto" w:sz="4" w:space="0"/>
              <w:right w:val="single" w:color="auto" w:sz="4" w:space="0"/>
            </w:tcBorders>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7000</w:t>
            </w:r>
          </w:p>
        </w:tc>
      </w:tr>
      <w:tr>
        <w:tblPrEx>
          <w:tblCellMar>
            <w:top w:w="0" w:type="dxa"/>
            <w:left w:w="108" w:type="dxa"/>
            <w:bottom w:w="0" w:type="dxa"/>
            <w:right w:w="108" w:type="dxa"/>
          </w:tblCellMar>
        </w:tblPrEx>
        <w:trPr>
          <w:trHeight w:val="375" w:hRule="atLeast"/>
          <w:jc w:val="center"/>
        </w:trPr>
        <w:tc>
          <w:tcPr>
            <w:tcW w:w="934" w:type="dxa"/>
            <w:tcBorders>
              <w:top w:val="nil"/>
              <w:left w:val="single" w:color="auto" w:sz="4" w:space="0"/>
              <w:bottom w:val="single" w:color="auto" w:sz="4" w:space="0"/>
              <w:right w:val="single" w:color="auto" w:sz="4" w:space="0"/>
            </w:tcBorders>
            <w:noWrap/>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4</w:t>
            </w:r>
          </w:p>
        </w:tc>
        <w:tc>
          <w:tcPr>
            <w:tcW w:w="12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4#二楼</w:t>
            </w:r>
          </w:p>
        </w:tc>
        <w:tc>
          <w:tcPr>
            <w:tcW w:w="1270" w:type="dxa"/>
            <w:tcBorders>
              <w:top w:val="nil"/>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2047</w:t>
            </w:r>
          </w:p>
        </w:tc>
        <w:tc>
          <w:tcPr>
            <w:tcW w:w="1235" w:type="dxa"/>
            <w:tcBorders>
              <w:top w:val="nil"/>
              <w:left w:val="nil"/>
              <w:bottom w:val="single" w:color="auto" w:sz="4" w:space="0"/>
              <w:right w:val="single" w:color="auto" w:sz="4" w:space="0"/>
            </w:tcBorders>
            <w:noWrap/>
            <w:vAlign w:val="center"/>
          </w:tcPr>
          <w:p>
            <w:pPr>
              <w:spacing w:line="360" w:lineRule="auto"/>
              <w:jc w:val="center"/>
              <w:rPr>
                <w:rFonts w:ascii="仿宋" w:hAnsi="仿宋" w:eastAsia="仿宋" w:cs="仿宋"/>
                <w:sz w:val="24"/>
              </w:rPr>
            </w:pPr>
            <w:r>
              <w:rPr>
                <w:rFonts w:hint="eastAsia" w:ascii="仿宋" w:hAnsi="仿宋" w:eastAsia="仿宋" w:cs="仿宋"/>
                <w:sz w:val="24"/>
              </w:rPr>
              <w:t>102.07</w:t>
            </w:r>
          </w:p>
        </w:tc>
        <w:tc>
          <w:tcPr>
            <w:tcW w:w="1741" w:type="dxa"/>
            <w:tcBorders>
              <w:top w:val="nil"/>
              <w:left w:val="nil"/>
              <w:bottom w:val="single" w:color="auto" w:sz="4" w:space="0"/>
              <w:right w:val="single" w:color="auto" w:sz="4" w:space="0"/>
            </w:tcBorders>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150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7000</w:t>
            </w:r>
          </w:p>
        </w:tc>
      </w:tr>
    </w:tbl>
    <w:p>
      <w:pPr>
        <w:ind w:firstLine="643" w:firstLineChars="200"/>
        <w:rPr>
          <w:rFonts w:ascii="仿宋" w:hAnsi="仿宋" w:eastAsia="仿宋" w:cs="仿宋"/>
          <w:b/>
          <w:bCs/>
          <w:sz w:val="32"/>
          <w:szCs w:val="32"/>
        </w:rPr>
      </w:pPr>
      <w:r>
        <w:rPr>
          <w:rFonts w:hint="eastAsia" w:ascii="仿宋" w:hAnsi="仿宋" w:eastAsia="仿宋" w:cs="仿宋"/>
          <w:b/>
          <w:bCs/>
          <w:sz w:val="32"/>
          <w:szCs w:val="32"/>
        </w:rPr>
        <w:t>特别提醒：</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租赁物不得用于从事KTV、易燃易爆、危险化学品等影响小区居民生活的行业，也不得用于开设私立幼儿园。</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免租期</w:t>
      </w:r>
      <w:r>
        <w:rPr>
          <w:rFonts w:hint="eastAsia" w:ascii="仿宋" w:hAnsi="仿宋" w:eastAsia="仿宋" w:cs="仿宋"/>
          <w:sz w:val="32"/>
          <w:szCs w:val="32"/>
          <w:lang w:val="en-US" w:eastAsia="zh-CN"/>
        </w:rPr>
        <w:t>3</w:t>
      </w:r>
      <w:r>
        <w:rPr>
          <w:rFonts w:hint="eastAsia" w:ascii="仿宋" w:hAnsi="仿宋" w:eastAsia="仿宋" w:cs="仿宋"/>
          <w:sz w:val="32"/>
          <w:szCs w:val="32"/>
        </w:rPr>
        <w:t>个月（包含在租赁期限以内）；具体租期起止时间依双方协议为准。</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租金从第2个租赁年度起每年递增5%，租赁期限为三年，租赁期限（以签订租赁合同为准计算起租日）。在承租期间，产生的用水、用电、物业、宽带、证照办理、税收、工商管理等费用由承租人自行承担。</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承租期间租金的支付方式，应严格按照双方签定的《租赁合同》规定的时间内按时、按量缴纳。其它约定，出租方和承租方应严格遵守。</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承租人在租赁期间屋现有结构如需变动，应征得出租方许可。如有违反，出租方可以解除租赁合同。</w:t>
      </w:r>
    </w:p>
    <w:p>
      <w:pPr>
        <w:pStyle w:val="2"/>
        <w:numPr>
          <w:ilvl w:val="0"/>
          <w:numId w:val="3"/>
        </w:numPr>
        <w:ind w:left="-10" w:leftChars="0" w:firstLine="64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竞租人如要拆除墙体（承重墙不可拆）须缴纳保证金5000元给出租方，拆除两扇墙体须交两份保证金，以此类推。退租时，需将墙体恢复原样，待出租方验收后，方可无息退回。</w:t>
      </w:r>
    </w:p>
    <w:p>
      <w:pPr>
        <w:pStyle w:val="2"/>
        <w:numPr>
          <w:ilvl w:val="0"/>
          <w:numId w:val="3"/>
        </w:numPr>
        <w:ind w:left="-10" w:leftChars="0" w:firstLine="64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承租人未在租赁期满提前退租的，</w:t>
      </w:r>
      <w:r>
        <w:rPr>
          <w:rFonts w:hint="eastAsia" w:ascii="仿宋" w:hAnsi="仿宋" w:eastAsia="仿宋" w:cs="仿宋"/>
          <w:color w:val="auto"/>
          <w:sz w:val="32"/>
          <w:szCs w:val="32"/>
        </w:rPr>
        <w:t>履约保证金</w:t>
      </w:r>
      <w:r>
        <w:rPr>
          <w:rFonts w:hint="eastAsia" w:ascii="仿宋" w:hAnsi="仿宋" w:eastAsia="仿宋" w:cs="仿宋"/>
          <w:color w:val="auto"/>
          <w:sz w:val="32"/>
          <w:szCs w:val="32"/>
          <w:lang w:eastAsia="zh-CN"/>
        </w:rPr>
        <w:t>将</w:t>
      </w:r>
      <w:r>
        <w:rPr>
          <w:rFonts w:hint="eastAsia" w:ascii="仿宋" w:hAnsi="仿宋" w:eastAsia="仿宋" w:cs="仿宋"/>
          <w:color w:val="auto"/>
          <w:sz w:val="32"/>
          <w:szCs w:val="32"/>
        </w:rPr>
        <w:t>不予退还</w:t>
      </w:r>
      <w:r>
        <w:rPr>
          <w:rFonts w:hint="eastAsia" w:ascii="仿宋" w:hAnsi="仿宋" w:eastAsia="仿宋" w:cs="仿宋"/>
          <w:color w:val="auto"/>
          <w:sz w:val="32"/>
          <w:szCs w:val="32"/>
          <w:lang w:eastAsia="zh-CN"/>
        </w:rPr>
        <w:t>。</w:t>
      </w:r>
    </w:p>
    <w:p>
      <w:pPr>
        <w:pStyle w:val="2"/>
        <w:numPr>
          <w:ilvl w:val="0"/>
          <w:numId w:val="3"/>
        </w:numPr>
        <w:ind w:left="-10" w:leftChars="0" w:firstLine="640" w:firstLineChars="0"/>
        <w:rPr>
          <w:rFonts w:ascii="仿宋" w:hAnsi="仿宋" w:eastAsia="仿宋" w:cs="仿宋"/>
          <w:sz w:val="32"/>
          <w:szCs w:val="32"/>
        </w:rPr>
      </w:pPr>
      <w:r>
        <w:rPr>
          <w:rFonts w:hint="eastAsia" w:ascii="仿宋" w:hAnsi="仿宋" w:eastAsia="仿宋" w:cs="仿宋"/>
          <w:sz w:val="32"/>
          <w:szCs w:val="32"/>
        </w:rPr>
        <w:t>租赁期间，店面内的一切安全问题及相关证件的办理由承租人负责，出租方如需自用、城市建设、旧房改造拆建等政府行为，出租方将提前六个月通知承租人，承租人必须在限期内无条件将所属店面腾空交回出租方，费用承租人自理。租赁合同期间至此自动失效。</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、其它按照《租赁合同》条款约定。</w:t>
      </w:r>
    </w:p>
    <w:p>
      <w:pPr>
        <w:ind w:firstLine="640" w:firstLineChars="200"/>
        <w:rPr>
          <w:rFonts w:ascii="仿宋" w:hAnsi="仿宋" w:eastAsia="仿宋" w:cs="仿宋"/>
          <w:b/>
          <w:bCs/>
          <w:sz w:val="32"/>
          <w:szCs w:val="32"/>
        </w:rPr>
      </w:pPr>
      <w:r>
        <w:rPr>
          <w:rFonts w:hint="eastAsia" w:ascii="仿宋" w:hAnsi="仿宋" w:eastAsia="仿宋" w:cs="仿宋"/>
          <w:sz w:val="32"/>
          <w:szCs w:val="32"/>
        </w:rPr>
        <w:t>二、</w:t>
      </w:r>
      <w:r>
        <w:rPr>
          <w:rFonts w:hint="eastAsia" w:ascii="仿宋" w:hAnsi="仿宋" w:eastAsia="仿宋" w:cs="仿宋"/>
          <w:b/>
          <w:bCs/>
          <w:sz w:val="32"/>
          <w:szCs w:val="32"/>
        </w:rPr>
        <w:t>拍卖（挂牌）方式</w:t>
      </w:r>
    </w:p>
    <w:p>
      <w:pPr>
        <w:ind w:firstLine="640" w:firstLineChars="200"/>
        <w:rPr>
          <w:rFonts w:ascii="仿宋" w:hAnsi="仿宋" w:eastAsia="仿宋" w:cs="仿宋"/>
          <w:sz w:val="32"/>
          <w:szCs w:val="32"/>
        </w:rPr>
      </w:pPr>
      <w:r>
        <w:rPr>
          <w:rFonts w:hint="eastAsia" w:ascii="仿宋" w:hAnsi="仿宋" w:eastAsia="仿宋" w:cs="仿宋"/>
          <w:sz w:val="32"/>
          <w:szCs w:val="32"/>
        </w:rPr>
        <w:t>两人或两人以上报名竞租则采取增价拍卖方式进行，价高者得；如一人报名竞租，则采取挂牌方式按拍卖（挂牌）起始价报价成交。</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三、拍卖（挂牌）相关时间</w:t>
      </w:r>
    </w:p>
    <w:p>
      <w:pPr>
        <w:ind w:firstLine="640" w:firstLineChars="200"/>
        <w:rPr>
          <w:rFonts w:ascii="仿宋" w:hAnsi="仿宋" w:eastAsia="仿宋" w:cs="仿宋"/>
          <w:sz w:val="32"/>
          <w:szCs w:val="32"/>
        </w:rPr>
      </w:pPr>
      <w:r>
        <w:rPr>
          <w:rFonts w:hint="eastAsia" w:ascii="仿宋" w:hAnsi="仿宋" w:eastAsia="仿宋" w:cs="仿宋"/>
          <w:sz w:val="32"/>
          <w:szCs w:val="32"/>
        </w:rPr>
        <w:t>报名截止时间：即日起至202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宋体"/>
          <w:kern w:val="0"/>
          <w:sz w:val="32"/>
          <w:szCs w:val="32"/>
        </w:rPr>
        <w:t>17时止；</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保证金到账截止时间：即日起至202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宋体"/>
          <w:kern w:val="0"/>
          <w:sz w:val="32"/>
          <w:szCs w:val="32"/>
        </w:rPr>
        <w:t>17时止；</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拍卖会时间：202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日10：00</w:t>
      </w:r>
      <w:r>
        <w:rPr>
          <w:rFonts w:hint="eastAsia" w:ascii="仿宋" w:hAnsi="仿宋" w:eastAsia="仿宋" w:cs="宋体"/>
          <w:kern w:val="0"/>
          <w:sz w:val="32"/>
          <w:szCs w:val="32"/>
        </w:rPr>
        <w:t>；</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拍卖会地点：南康区公共资源交易中心。</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四、拍卖程序</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1、已报名的竞买者，应凭有效身份证件、竞买保证金转账单原件于202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r>
        <w:rPr>
          <w:rFonts w:hint="eastAsia" w:ascii="仿宋" w:hAnsi="仿宋" w:eastAsia="仿宋" w:cs="仿宋"/>
          <w:sz w:val="32"/>
          <w:szCs w:val="32"/>
          <w:lang w:val="en-US" w:eastAsia="zh-CN"/>
        </w:rPr>
        <w:t>10时</w:t>
      </w:r>
      <w:r>
        <w:rPr>
          <w:rFonts w:hint="eastAsia" w:ascii="仿宋" w:hAnsi="仿宋" w:eastAsia="仿宋" w:cs="宋体"/>
          <w:kern w:val="0"/>
          <w:sz w:val="32"/>
          <w:szCs w:val="32"/>
        </w:rPr>
        <w:t>前到</w:t>
      </w:r>
      <w:r>
        <w:rPr>
          <w:rFonts w:hint="eastAsia" w:ascii="仿宋" w:hAnsi="仿宋" w:eastAsia="仿宋" w:cs="仿宋"/>
          <w:sz w:val="32"/>
          <w:szCs w:val="32"/>
        </w:rPr>
        <w:t>达拍卖会（挂牌）现场，经核对竞租保证金已到账名单后,方取得竞租资格，并在签到处签到领取竞租号牌参加拍卖（挂牌）会，否则视为弃权。竞租人进入拍卖（挂牌）会场，即表明该竞租人已全面知晓本次拍卖（挂牌）的所有规定及拍卖（挂牌）标的情况；拍卖（挂牌）时，应遵守会场秩序，讲究文明礼貌，不恶意串通，不垄断或干扰其他竞租人应价，也不得干扰或阻扰拍卖师（招拍挂主持人）及其它工作人员的正常工作，否则保证金不予退还，并冲抵拍卖佣金，同时追究其相关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2、本次拍卖（挂牌）会由拍卖师宣布标的起拍价后，竞租人举牌应价，加价幅度由拍卖师确定，拍卖师有权临时调整拍卖标的加价幅度。竞租人出价不得低于拍卖师叫价，每次加价不得低于最低加价幅度。当最高应价产生且无人再继续加价时，由拍卖师三声报价后击槌成交。</w:t>
      </w:r>
    </w:p>
    <w:p>
      <w:pPr>
        <w:ind w:firstLine="640" w:firstLineChars="200"/>
        <w:rPr>
          <w:rFonts w:ascii="仿宋" w:hAnsi="仿宋" w:eastAsia="仿宋" w:cs="仿宋"/>
          <w:sz w:val="32"/>
          <w:szCs w:val="32"/>
        </w:rPr>
      </w:pPr>
      <w:r>
        <w:rPr>
          <w:rFonts w:hint="eastAsia" w:ascii="仿宋" w:hAnsi="仿宋" w:eastAsia="仿宋" w:cs="仿宋"/>
          <w:sz w:val="32"/>
          <w:szCs w:val="32"/>
        </w:rPr>
        <w:t>3、落槌成交后竞得人须当即与拍卖人签订《拍卖（挂牌）成交确认书》。未签订《拍卖（挂牌）成交确认书》的视为违约，已交竞租保证金不予退回，并冲抵拍卖佣金。</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五、保证金的退还</w:t>
      </w:r>
    </w:p>
    <w:p>
      <w:pPr>
        <w:ind w:firstLine="640" w:firstLineChars="200"/>
        <w:rPr>
          <w:rFonts w:ascii="仿宋" w:hAnsi="仿宋" w:eastAsia="仿宋" w:cs="仿宋"/>
          <w:sz w:val="32"/>
          <w:szCs w:val="32"/>
        </w:rPr>
      </w:pPr>
      <w:r>
        <w:rPr>
          <w:rFonts w:hint="eastAsia" w:ascii="仿宋" w:hAnsi="仿宋" w:eastAsia="仿宋" w:cs="仿宋"/>
          <w:sz w:val="32"/>
          <w:szCs w:val="32"/>
        </w:rPr>
        <w:t>竞得人与未竞得者的竞买保证金如无违规违约行为在拍卖活动结束后5个工作日内由南康区公共资源交易中心原渠道无息退还。</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六、履约保证金及签署合同</w:t>
      </w:r>
    </w:p>
    <w:p>
      <w:pPr>
        <w:ind w:firstLine="640" w:firstLineChars="200"/>
        <w:rPr>
          <w:rFonts w:ascii="仿宋" w:hAnsi="仿宋" w:eastAsia="仿宋" w:cs="仿宋"/>
          <w:sz w:val="32"/>
          <w:szCs w:val="32"/>
        </w:rPr>
      </w:pPr>
      <w:r>
        <w:rPr>
          <w:rFonts w:hint="eastAsia" w:ascii="仿宋" w:hAnsi="仿宋" w:eastAsia="仿宋" w:cs="仿宋"/>
          <w:sz w:val="32"/>
          <w:szCs w:val="32"/>
        </w:rPr>
        <w:t>竞得人于成交后5个工作日内缴纳履约保证金和第一季度租金，并持《拍卖（挂牌）成交确认书》、缴款凭证及有效身份证件原件与委托方签署《租赁合同》和有关协议，办理标的物移交手续。</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七、拍卖（挂牌）佣金</w:t>
      </w:r>
    </w:p>
    <w:p>
      <w:pPr>
        <w:ind w:firstLine="640" w:firstLineChars="200"/>
        <w:rPr>
          <w:rFonts w:ascii="仿宋" w:hAnsi="仿宋" w:eastAsia="仿宋" w:cs="仿宋"/>
          <w:sz w:val="32"/>
          <w:szCs w:val="32"/>
        </w:rPr>
      </w:pPr>
      <w:r>
        <w:rPr>
          <w:rFonts w:hint="eastAsia" w:ascii="仿宋" w:hAnsi="仿宋" w:eastAsia="仿宋" w:cs="仿宋"/>
          <w:sz w:val="32"/>
          <w:szCs w:val="32"/>
        </w:rPr>
        <w:t>1、本次拍卖（挂牌）竞得人需向拍卖人支付拍卖佣金，拍卖佣金按1千元整/间收取，成交之日起3个工作日内一次性付清。</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八、其他事项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本公司和委托方提供的有关标的说明仅供竞租人参考，如与实际有出入以实际为准，不增减成交价款。有意竞租人请亲自实地看样，未看样的竞租人视为对本标的实物现状的确认。竞租人一旦参与竞租，即视为对拍卖（挂牌）财产已完全了解，并接受拍卖（挂牌）财产的现状和一切已知及未知的瑕疵，本公司及委托方不承担拍卖（挂牌）标的的瑕疵担保责任。</w:t>
      </w:r>
    </w:p>
    <w:p>
      <w:pPr>
        <w:ind w:firstLine="640" w:firstLineChars="200"/>
        <w:rPr>
          <w:rFonts w:ascii="仿宋" w:hAnsi="仿宋" w:eastAsia="仿宋" w:cs="仿宋"/>
          <w:sz w:val="32"/>
          <w:szCs w:val="32"/>
        </w:rPr>
      </w:pPr>
      <w:r>
        <w:rPr>
          <w:rFonts w:hint="eastAsia" w:ascii="仿宋" w:hAnsi="仿宋" w:eastAsia="仿宋" w:cs="仿宋"/>
          <w:sz w:val="32"/>
          <w:szCs w:val="32"/>
        </w:rPr>
        <w:t>2、竞得人如不按期交清履约保证金、第一季度租金及拍卖佣金，应按日承担成交价款千分之一的违约金；同时本公司有权取消其承租人（中标人）资格，并按《拍卖法》第39条规定，将该标的再行拍卖（挂牌）。原承租人（中标人）应向本公司支付第一次拍卖中其本人及委托人应支付给本公司的佣金。再次拍卖的成交价款低于第一次成交价款的，差额部分由原竞得人补足。</w:t>
      </w:r>
    </w:p>
    <w:p>
      <w:pPr>
        <w:ind w:firstLine="640" w:firstLineChars="200"/>
        <w:rPr>
          <w:rFonts w:ascii="仿宋" w:hAnsi="仿宋" w:eastAsia="仿宋" w:cs="仿宋"/>
          <w:sz w:val="32"/>
          <w:szCs w:val="32"/>
        </w:rPr>
      </w:pPr>
      <w:r>
        <w:rPr>
          <w:rFonts w:hint="eastAsia" w:ascii="仿宋" w:hAnsi="仿宋" w:eastAsia="仿宋" w:cs="仿宋"/>
          <w:sz w:val="32"/>
          <w:szCs w:val="32"/>
        </w:rPr>
        <w:t>3、本拍卖（挂牌）规则和竞买须知如有更改和补充，以拍卖挂牌会场宣布的为准。</w:t>
      </w:r>
    </w:p>
    <w:p>
      <w:pPr>
        <w:ind w:firstLine="640" w:firstLineChars="200"/>
        <w:rPr>
          <w:rFonts w:ascii="仿宋" w:hAnsi="仿宋" w:eastAsia="仿宋" w:cs="仿宋"/>
          <w:sz w:val="32"/>
          <w:szCs w:val="32"/>
        </w:rPr>
      </w:pPr>
      <w:r>
        <w:rPr>
          <w:rFonts w:hint="eastAsia" w:ascii="仿宋" w:hAnsi="仿宋" w:eastAsia="仿宋" w:cs="仿宋"/>
          <w:sz w:val="32"/>
          <w:szCs w:val="32"/>
        </w:rPr>
        <w:t>4、未尽事宜，根据《中华人民共和国拍卖法》、《中华人民共和国城市房地产管理法》、《中华人民共和国合同法》等法律、法规来处理。</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九、拍卖（挂牌）佣金缴纳到以下账户：</w:t>
      </w:r>
    </w:p>
    <w:p>
      <w:pPr>
        <w:ind w:firstLine="640" w:firstLineChars="200"/>
        <w:rPr>
          <w:rFonts w:ascii="仿宋" w:hAnsi="仿宋" w:eastAsia="仿宋" w:cs="仿宋"/>
          <w:sz w:val="32"/>
          <w:szCs w:val="32"/>
        </w:rPr>
      </w:pPr>
      <w:r>
        <w:rPr>
          <w:rFonts w:hint="eastAsia" w:ascii="仿宋" w:hAnsi="仿宋" w:eastAsia="仿宋" w:cs="仿宋"/>
          <w:sz w:val="32"/>
          <w:szCs w:val="32"/>
        </w:rPr>
        <w:t>户  名：赣州市瑞京拍卖有限责任公司</w:t>
      </w:r>
    </w:p>
    <w:p>
      <w:pPr>
        <w:ind w:firstLine="640" w:firstLineChars="200"/>
        <w:rPr>
          <w:rFonts w:ascii="仿宋" w:hAnsi="仿宋" w:eastAsia="仿宋" w:cs="仿宋"/>
          <w:sz w:val="32"/>
          <w:szCs w:val="32"/>
        </w:rPr>
      </w:pPr>
      <w:r>
        <w:rPr>
          <w:rFonts w:hint="eastAsia" w:ascii="仿宋" w:hAnsi="仿宋" w:eastAsia="仿宋" w:cs="仿宋"/>
          <w:sz w:val="32"/>
          <w:szCs w:val="32"/>
        </w:rPr>
        <w:t>开户行：中国银行股份有限公司赣州市分行</w:t>
      </w:r>
    </w:p>
    <w:p>
      <w:pPr>
        <w:ind w:firstLine="640" w:firstLineChars="200"/>
        <w:rPr>
          <w:rFonts w:ascii="仿宋" w:hAnsi="仿宋" w:eastAsia="仿宋" w:cs="仿宋"/>
          <w:sz w:val="32"/>
          <w:szCs w:val="32"/>
        </w:rPr>
      </w:pPr>
      <w:r>
        <w:rPr>
          <w:rFonts w:hint="eastAsia" w:ascii="仿宋" w:hAnsi="仿宋" w:eastAsia="仿宋" w:cs="仿宋"/>
          <w:sz w:val="32"/>
          <w:szCs w:val="32"/>
        </w:rPr>
        <w:t>帐  号： 2022 1078 9672</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jc w:val="righ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赣州市瑞京拍卖有限责任公司   </w:t>
      </w:r>
    </w:p>
    <w:p>
      <w:pPr>
        <w:ind w:firstLine="643" w:firstLineChars="200"/>
        <w:jc w:val="right"/>
        <w:rPr>
          <w:rFonts w:ascii="仿宋" w:hAnsi="仿宋" w:eastAsia="仿宋" w:cs="仿宋"/>
          <w:b/>
          <w:bCs/>
          <w:sz w:val="32"/>
          <w:szCs w:val="32"/>
        </w:rPr>
      </w:pPr>
      <w:r>
        <w:rPr>
          <w:rFonts w:hint="eastAsia" w:ascii="仿宋" w:hAnsi="仿宋" w:eastAsia="仿宋" w:cs="仿宋"/>
          <w:b/>
          <w:bCs/>
          <w:sz w:val="32"/>
          <w:szCs w:val="32"/>
        </w:rPr>
        <w:t xml:space="preserve">                                  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10</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日</w:t>
      </w:r>
    </w:p>
    <w:p>
      <w:pPr>
        <w:spacing w:line="360" w:lineRule="auto"/>
        <w:jc w:val="right"/>
        <w:rPr>
          <w:rFonts w:ascii="仿宋" w:hAnsi="仿宋" w:eastAsia="仿宋" w:cs="仿宋"/>
          <w:b/>
          <w:bCs/>
          <w:sz w:val="32"/>
          <w:szCs w:val="32"/>
        </w:rPr>
        <w:sectPr>
          <w:footerReference r:id="rId6" w:type="default"/>
          <w:pgSz w:w="11906" w:h="16838"/>
          <w:pgMar w:top="1440" w:right="1080" w:bottom="1440" w:left="1080" w:header="907" w:footer="800" w:gutter="0"/>
          <w:pgNumType w:start="1"/>
          <w:cols w:space="720" w:num="1"/>
          <w:docGrid w:type="lines" w:linePitch="312" w:charSpace="0"/>
        </w:sectPr>
      </w:pPr>
    </w:p>
    <w:p>
      <w:pPr>
        <w:autoSpaceDE w:val="0"/>
        <w:autoSpaceDN w:val="0"/>
        <w:adjustRightInd w:val="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现场照片（仅供参考）</w:t>
      </w:r>
    </w:p>
    <w:p>
      <w:pPr>
        <w:autoSpaceDE w:val="0"/>
        <w:autoSpaceDN w:val="0"/>
        <w:adjustRightInd w:val="0"/>
        <w:ind w:firstLine="361" w:firstLineChars="1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36"/>
          <w:szCs w:val="36"/>
        </w:rPr>
        <w:drawing>
          <wp:anchor distT="0" distB="0" distL="114300" distR="114300" simplePos="0" relativeHeight="251669504" behindDoc="1" locked="0" layoutInCell="1" allowOverlap="1">
            <wp:simplePos x="0" y="0"/>
            <wp:positionH relativeFrom="column">
              <wp:posOffset>-499745</wp:posOffset>
            </wp:positionH>
            <wp:positionV relativeFrom="paragraph">
              <wp:posOffset>605155</wp:posOffset>
            </wp:positionV>
            <wp:extent cx="4137660" cy="2942590"/>
            <wp:effectExtent l="0" t="0" r="10160" b="15240"/>
            <wp:wrapTight wrapText="bothSides">
              <wp:wrapPolygon>
                <wp:start x="0" y="21600"/>
                <wp:lineTo x="21481" y="21600"/>
                <wp:lineTo x="21481" y="205"/>
                <wp:lineTo x="0" y="205"/>
                <wp:lineTo x="0" y="21600"/>
              </wp:wrapPolygon>
            </wp:wrapTight>
            <wp:docPr id="5" name="图片 5" descr="c711f1aa65c1e5466f9363555c20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711f1aa65c1e5466f9363555c202d1"/>
                    <pic:cNvPicPr>
                      <a:picLocks noChangeAspect="1"/>
                    </pic:cNvPicPr>
                  </pic:nvPicPr>
                  <pic:blipFill>
                    <a:blip r:embed="rId13" cstate="print"/>
                    <a:stretch>
                      <a:fillRect/>
                    </a:stretch>
                  </pic:blipFill>
                  <pic:spPr>
                    <a:xfrm rot="5400000">
                      <a:off x="0" y="0"/>
                      <a:ext cx="4137660" cy="2942590"/>
                    </a:xfrm>
                    <a:prstGeom prst="rect">
                      <a:avLst/>
                    </a:prstGeom>
                  </pic:spPr>
                </pic:pic>
              </a:graphicData>
            </a:graphic>
          </wp:anchor>
        </w:drawing>
      </w:r>
      <w:r>
        <w:rPr>
          <w:rFonts w:hint="eastAsia" w:asciiTheme="majorEastAsia" w:hAnsiTheme="majorEastAsia" w:eastAsiaTheme="majorEastAsia" w:cstheme="majorEastAsia"/>
          <w:b/>
          <w:bCs/>
          <w:sz w:val="36"/>
          <w:szCs w:val="36"/>
        </w:rPr>
        <w:drawing>
          <wp:anchor distT="0" distB="0" distL="114300" distR="114300" simplePos="0" relativeHeight="251670528" behindDoc="0" locked="0" layoutInCell="1" allowOverlap="1">
            <wp:simplePos x="0" y="0"/>
            <wp:positionH relativeFrom="column">
              <wp:posOffset>-381000</wp:posOffset>
            </wp:positionH>
            <wp:positionV relativeFrom="paragraph">
              <wp:posOffset>523240</wp:posOffset>
            </wp:positionV>
            <wp:extent cx="4134485" cy="3101340"/>
            <wp:effectExtent l="0" t="0" r="3810" b="18415"/>
            <wp:wrapNone/>
            <wp:docPr id="7" name="图片 7" descr="b3554df4dd7b8b3e5e975deccc76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3554df4dd7b8b3e5e975deccc762c3"/>
                    <pic:cNvPicPr>
                      <a:picLocks noChangeAspect="1"/>
                    </pic:cNvPicPr>
                  </pic:nvPicPr>
                  <pic:blipFill>
                    <a:blip r:embed="rId14" cstate="print"/>
                    <a:stretch>
                      <a:fillRect/>
                    </a:stretch>
                  </pic:blipFill>
                  <pic:spPr>
                    <a:xfrm rot="5400000">
                      <a:off x="0" y="0"/>
                      <a:ext cx="4134485" cy="3101340"/>
                    </a:xfrm>
                    <a:prstGeom prst="rect">
                      <a:avLst/>
                    </a:prstGeom>
                  </pic:spPr>
                </pic:pic>
              </a:graphicData>
            </a:graphic>
          </wp:anchor>
        </w:drawing>
      </w:r>
      <w:r>
        <w:rPr>
          <w:rFonts w:hint="eastAsia" w:asciiTheme="majorEastAsia" w:hAnsiTheme="majorEastAsia" w:eastAsiaTheme="majorEastAsia" w:cstheme="majorEastAsia"/>
          <w:b/>
          <w:bCs/>
          <w:sz w:val="36"/>
          <w:szCs w:val="36"/>
        </w:rPr>
        <w:drawing>
          <wp:anchor distT="0" distB="0" distL="114300" distR="114300" simplePos="0" relativeHeight="251671552" behindDoc="1" locked="0" layoutInCell="1" allowOverlap="1">
            <wp:simplePos x="0" y="0"/>
            <wp:positionH relativeFrom="column">
              <wp:posOffset>-68580</wp:posOffset>
            </wp:positionH>
            <wp:positionV relativeFrom="paragraph">
              <wp:posOffset>4448810</wp:posOffset>
            </wp:positionV>
            <wp:extent cx="3181985" cy="3755390"/>
            <wp:effectExtent l="19050" t="0" r="0" b="0"/>
            <wp:wrapTight wrapText="bothSides">
              <wp:wrapPolygon>
                <wp:start x="-129" y="0"/>
                <wp:lineTo x="-129" y="21476"/>
                <wp:lineTo x="21596" y="21476"/>
                <wp:lineTo x="21596" y="0"/>
                <wp:lineTo x="-129" y="0"/>
              </wp:wrapPolygon>
            </wp:wrapTight>
            <wp:docPr id="8" name="图片 8" descr="f2704827fcce29a2bafb80be247b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2704827fcce29a2bafb80be247b22d"/>
                    <pic:cNvPicPr>
                      <a:picLocks noChangeAspect="1"/>
                    </pic:cNvPicPr>
                  </pic:nvPicPr>
                  <pic:blipFill>
                    <a:blip r:embed="rId15" cstate="print"/>
                    <a:stretch>
                      <a:fillRect/>
                    </a:stretch>
                  </pic:blipFill>
                  <pic:spPr>
                    <a:xfrm>
                      <a:off x="0" y="0"/>
                      <a:ext cx="3181985" cy="3755390"/>
                    </a:xfrm>
                    <a:prstGeom prst="rect">
                      <a:avLst/>
                    </a:prstGeom>
                  </pic:spPr>
                </pic:pic>
              </a:graphicData>
            </a:graphic>
          </wp:anchor>
        </w:drawing>
      </w:r>
    </w:p>
    <w:p>
      <w:pPr>
        <w:rPr>
          <w:rFonts w:hint="eastAsia" w:ascii="黑体" w:hAnsi="黑体" w:eastAsia="黑体" w:cs="黑体"/>
          <w:b/>
          <w:sz w:val="36"/>
          <w:szCs w:val="36"/>
        </w:rPr>
      </w:pPr>
      <w:r>
        <w:rPr>
          <w:rFonts w:hint="eastAsia" w:asciiTheme="majorEastAsia" w:hAnsiTheme="majorEastAsia" w:eastAsiaTheme="majorEastAsia" w:cstheme="majorEastAsia"/>
          <w:b/>
          <w:bCs/>
          <w:sz w:val="36"/>
          <w:szCs w:val="36"/>
        </w:rPr>
        <w:drawing>
          <wp:anchor distT="0" distB="0" distL="114300" distR="114300" simplePos="0" relativeHeight="251672576" behindDoc="1" locked="0" layoutInCell="1" allowOverlap="1">
            <wp:simplePos x="0" y="0"/>
            <wp:positionH relativeFrom="column">
              <wp:posOffset>125095</wp:posOffset>
            </wp:positionH>
            <wp:positionV relativeFrom="paragraph">
              <wp:posOffset>4114800</wp:posOffset>
            </wp:positionV>
            <wp:extent cx="3139440" cy="3700780"/>
            <wp:effectExtent l="0" t="0" r="0" b="0"/>
            <wp:wrapTight wrapText="bothSides">
              <wp:wrapPolygon>
                <wp:start x="0" y="0"/>
                <wp:lineTo x="0" y="21459"/>
                <wp:lineTo x="21495" y="21459"/>
                <wp:lineTo x="21495" y="0"/>
                <wp:lineTo x="0" y="0"/>
              </wp:wrapPolygon>
            </wp:wrapTight>
            <wp:docPr id="9" name="图片 9" descr="2496275241243b1fca41c84711ab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496275241243b1fca41c84711abe73"/>
                    <pic:cNvPicPr>
                      <a:picLocks noChangeAspect="1"/>
                    </pic:cNvPicPr>
                  </pic:nvPicPr>
                  <pic:blipFill>
                    <a:blip r:embed="rId16" cstate="print"/>
                    <a:stretch>
                      <a:fillRect/>
                    </a:stretch>
                  </pic:blipFill>
                  <pic:spPr>
                    <a:xfrm>
                      <a:off x="0" y="0"/>
                      <a:ext cx="3139440" cy="3700780"/>
                    </a:xfrm>
                    <a:prstGeom prst="rect">
                      <a:avLst/>
                    </a:prstGeom>
                  </pic:spPr>
                </pic:pic>
              </a:graphicData>
            </a:graphic>
          </wp:anchor>
        </w:drawing>
      </w:r>
      <w:r>
        <w:rPr>
          <w:rFonts w:hint="eastAsia" w:ascii="黑体" w:hAnsi="黑体" w:eastAsia="黑体" w:cs="黑体"/>
          <w:b/>
          <w:sz w:val="36"/>
          <w:szCs w:val="36"/>
        </w:rPr>
        <w:br w:type="page"/>
      </w:r>
    </w:p>
    <w:p>
      <w:pPr>
        <w:widowControl/>
        <w:jc w:val="center"/>
        <w:rPr>
          <w:rFonts w:ascii="黑体" w:hAnsi="黑体" w:eastAsia="黑体" w:cs="黑体"/>
          <w:sz w:val="36"/>
          <w:szCs w:val="36"/>
        </w:rPr>
      </w:pPr>
      <w:r>
        <w:rPr>
          <w:rFonts w:hint="eastAsia" w:ascii="黑体" w:hAnsi="黑体" w:eastAsia="黑体" w:cs="黑体"/>
          <w:b/>
          <w:sz w:val="36"/>
          <w:szCs w:val="36"/>
        </w:rPr>
        <w:t>拍卖（挂牌）成交确认书（范本）</w:t>
      </w:r>
    </w:p>
    <w:p>
      <w:pPr>
        <w:snapToGrid w:val="0"/>
        <w:spacing w:line="360" w:lineRule="auto"/>
        <w:rPr>
          <w:rFonts w:ascii="仿宋" w:hAnsi="仿宋" w:eastAsia="仿宋" w:cs="仿宋"/>
          <w:bCs/>
          <w:sz w:val="28"/>
          <w:szCs w:val="28"/>
        </w:rPr>
      </w:pPr>
      <w:r>
        <w:rPr>
          <w:rFonts w:hint="eastAsia" w:ascii="仿宋" w:hAnsi="仿宋" w:eastAsia="仿宋" w:cs="仿宋"/>
          <w:b/>
          <w:bCs/>
          <w:sz w:val="28"/>
          <w:szCs w:val="28"/>
        </w:rPr>
        <w:t>拍卖人：</w:t>
      </w:r>
      <w:r>
        <w:rPr>
          <w:rStyle w:val="24"/>
          <w:rFonts w:hint="eastAsia" w:ascii="仿宋" w:hAnsi="仿宋" w:eastAsia="仿宋" w:cs="仿宋"/>
          <w:color w:val="auto"/>
          <w:sz w:val="28"/>
          <w:szCs w:val="28"/>
        </w:rPr>
        <w:t>赣州市瑞京拍卖有限责任公司</w:t>
      </w:r>
    </w:p>
    <w:p>
      <w:pPr>
        <w:snapToGrid w:val="0"/>
        <w:spacing w:line="360" w:lineRule="auto"/>
        <w:rPr>
          <w:rFonts w:ascii="仿宋" w:hAnsi="仿宋" w:eastAsia="仿宋" w:cs="仿宋"/>
          <w:sz w:val="28"/>
          <w:szCs w:val="28"/>
        </w:rPr>
      </w:pPr>
      <w:r>
        <w:rPr>
          <w:rFonts w:hint="eastAsia" w:ascii="仿宋" w:hAnsi="仿宋" w:eastAsia="仿宋" w:cs="仿宋"/>
          <w:b/>
          <w:bCs/>
          <w:sz w:val="28"/>
          <w:szCs w:val="28"/>
        </w:rPr>
        <w:t>地  址</w:t>
      </w:r>
      <w:r>
        <w:rPr>
          <w:rFonts w:hint="eastAsia" w:ascii="仿宋" w:hAnsi="仿宋" w:eastAsia="仿宋" w:cs="仿宋"/>
          <w:bCs/>
          <w:sz w:val="28"/>
          <w:szCs w:val="28"/>
        </w:rPr>
        <w:t>：</w:t>
      </w:r>
      <w:r>
        <w:rPr>
          <w:rStyle w:val="24"/>
          <w:rFonts w:hint="eastAsia" w:ascii="仿宋" w:hAnsi="仿宋" w:eastAsia="仿宋" w:cs="仿宋"/>
          <w:color w:val="auto"/>
          <w:sz w:val="28"/>
          <w:szCs w:val="28"/>
        </w:rPr>
        <w:t>赣州市章贡区长征大道31号商会大厦7楼701-2室</w:t>
      </w:r>
    </w:p>
    <w:p>
      <w:pPr>
        <w:snapToGrid w:val="0"/>
        <w:spacing w:line="360" w:lineRule="auto"/>
        <w:rPr>
          <w:rFonts w:ascii="仿宋" w:hAnsi="仿宋" w:eastAsia="仿宋" w:cs="仿宋"/>
          <w:sz w:val="28"/>
          <w:szCs w:val="28"/>
        </w:rPr>
      </w:pPr>
      <w:r>
        <w:rPr>
          <w:rFonts w:hint="eastAsia" w:ascii="仿宋" w:hAnsi="仿宋" w:eastAsia="仿宋" w:cs="仿宋"/>
          <w:b/>
          <w:spacing w:val="-12"/>
          <w:sz w:val="28"/>
          <w:szCs w:val="28"/>
        </w:rPr>
        <w:t>竞得人</w:t>
      </w:r>
      <w:r>
        <w:rPr>
          <w:rFonts w:hint="eastAsia" w:ascii="仿宋" w:hAnsi="仿宋" w:eastAsia="仿宋" w:cs="仿宋"/>
          <w:b/>
          <w:sz w:val="28"/>
          <w:szCs w:val="28"/>
        </w:rPr>
        <w:t>：</w:t>
      </w:r>
      <w:r>
        <w:rPr>
          <w:rFonts w:hint="eastAsia" w:ascii="仿宋" w:hAnsi="仿宋" w:eastAsia="仿宋" w:cs="仿宋"/>
          <w:b/>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b/>
          <w:sz w:val="28"/>
          <w:szCs w:val="28"/>
        </w:rPr>
        <w:t>竞租号牌：</w:t>
      </w:r>
      <w:r>
        <w:rPr>
          <w:rFonts w:hint="eastAsia" w:ascii="仿宋" w:hAnsi="仿宋" w:eastAsia="仿宋" w:cs="仿宋"/>
          <w:b/>
          <w:sz w:val="28"/>
          <w:szCs w:val="28"/>
          <w:u w:val="single"/>
        </w:rPr>
        <w:t xml:space="preserve">       </w:t>
      </w:r>
      <w:r>
        <w:rPr>
          <w:rFonts w:hint="eastAsia" w:ascii="仿宋" w:hAnsi="仿宋" w:eastAsia="仿宋" w:cs="仿宋"/>
          <w:b/>
          <w:sz w:val="28"/>
          <w:szCs w:val="28"/>
        </w:rPr>
        <w:t>号</w:t>
      </w:r>
    </w:p>
    <w:p>
      <w:pPr>
        <w:autoSpaceDE w:val="0"/>
        <w:autoSpaceDN w:val="0"/>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在</w:t>
      </w:r>
      <w:r>
        <w:rPr>
          <w:rFonts w:hint="eastAsia" w:ascii="仿宋" w:hAnsi="仿宋" w:eastAsia="仿宋" w:cs="仿宋_GB2312"/>
          <w:sz w:val="28"/>
          <w:szCs w:val="28"/>
        </w:rPr>
        <w:t>202</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10</w:t>
      </w:r>
      <w:r>
        <w:rPr>
          <w:rFonts w:hint="eastAsia" w:ascii="仿宋" w:hAnsi="仿宋" w:eastAsia="仿宋" w:cs="宋体"/>
          <w:kern w:val="0"/>
          <w:sz w:val="28"/>
          <w:szCs w:val="28"/>
        </w:rPr>
        <w:t>月</w:t>
      </w:r>
      <w:r>
        <w:rPr>
          <w:rFonts w:hint="eastAsia" w:ascii="仿宋" w:hAnsi="仿宋" w:eastAsia="仿宋" w:cs="宋体"/>
          <w:kern w:val="0"/>
          <w:sz w:val="28"/>
          <w:szCs w:val="28"/>
          <w:lang w:val="en-US" w:eastAsia="zh-CN"/>
        </w:rPr>
        <w:t>28</w:t>
      </w:r>
      <w:r>
        <w:rPr>
          <w:rFonts w:hint="eastAsia" w:ascii="仿宋" w:hAnsi="仿宋" w:eastAsia="仿宋" w:cs="宋体"/>
          <w:kern w:val="0"/>
          <w:sz w:val="28"/>
          <w:szCs w:val="28"/>
        </w:rPr>
        <w:t>日</w:t>
      </w:r>
      <w:r>
        <w:rPr>
          <w:rFonts w:hint="eastAsia" w:ascii="仿宋" w:hAnsi="仿宋" w:eastAsia="仿宋" w:cs="仿宋"/>
          <w:sz w:val="28"/>
          <w:szCs w:val="28"/>
        </w:rPr>
        <w:t>10：00在南康区公共资源交易中心</w:t>
      </w:r>
      <w:r>
        <w:rPr>
          <w:rFonts w:hint="eastAsia" w:ascii="仿宋" w:hAnsi="仿宋" w:eastAsia="仿宋" w:cs="仿宋"/>
          <w:sz w:val="28"/>
          <w:szCs w:val="28"/>
          <w:lang w:val="en-US" w:eastAsia="zh-CN"/>
        </w:rPr>
        <w:t>（金融中心三楼）</w:t>
      </w:r>
      <w:r>
        <w:rPr>
          <w:rFonts w:hint="eastAsia" w:ascii="仿宋" w:hAnsi="仿宋" w:eastAsia="仿宋" w:cs="仿宋"/>
          <w:sz w:val="28"/>
          <w:szCs w:val="28"/>
        </w:rPr>
        <w:t>举行的</w:t>
      </w:r>
      <w:r>
        <w:rPr>
          <w:rFonts w:hint="eastAsia" w:ascii="仿宋" w:hAnsi="仿宋" w:eastAsia="仿宋" w:cs="仿宋"/>
          <w:bCs/>
          <w:sz w:val="28"/>
          <w:szCs w:val="28"/>
        </w:rPr>
        <w:t>拍卖（挂牌）会上，</w:t>
      </w:r>
      <w:r>
        <w:rPr>
          <w:rFonts w:hint="eastAsia" w:ascii="仿宋" w:hAnsi="仿宋" w:eastAsia="仿宋" w:cs="仿宋"/>
          <w:bCs/>
          <w:spacing w:val="-12"/>
          <w:sz w:val="28"/>
          <w:szCs w:val="28"/>
        </w:rPr>
        <w:t>竞得人</w:t>
      </w:r>
      <w:r>
        <w:rPr>
          <w:rFonts w:hint="eastAsia" w:ascii="仿宋" w:hAnsi="仿宋" w:eastAsia="仿宋" w:cs="仿宋"/>
          <w:bCs/>
          <w:sz w:val="28"/>
          <w:szCs w:val="28"/>
        </w:rPr>
        <w:t>经过公开竞价，成功竞得以下标的，依照《中华人民共和国拍卖法》等法律、法规规定，双方签订拍卖成交确认书如下：</w:t>
      </w:r>
    </w:p>
    <w:p>
      <w:pPr>
        <w:autoSpaceDE w:val="0"/>
        <w:autoSpaceDN w:val="0"/>
        <w:snapToGrid w:val="0"/>
        <w:spacing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拍卖（挂牌）成交标的：</w:t>
      </w:r>
      <w:r>
        <w:rPr>
          <w:rFonts w:hint="eastAsia" w:ascii="仿宋" w:hAnsi="仿宋" w:eastAsia="仿宋" w:cs="仿宋"/>
          <w:b/>
          <w:sz w:val="28"/>
          <w:szCs w:val="28"/>
          <w:u w:val="single"/>
        </w:rPr>
        <w:t xml:space="preserve">          </w:t>
      </w:r>
      <w:r>
        <w:rPr>
          <w:rFonts w:hint="eastAsia" w:ascii="仿宋" w:hAnsi="仿宋" w:eastAsia="仿宋" w:cs="仿宋"/>
          <w:b/>
          <w:sz w:val="28"/>
          <w:szCs w:val="28"/>
        </w:rPr>
        <w:t>。</w:t>
      </w:r>
      <w:r>
        <w:rPr>
          <w:rFonts w:hint="eastAsia" w:ascii="仿宋" w:hAnsi="仿宋" w:eastAsia="仿宋" w:cs="仿宋"/>
          <w:sz w:val="28"/>
          <w:szCs w:val="28"/>
        </w:rPr>
        <w:t>（实际面积由相关权证部门核定为准）</w:t>
      </w:r>
    </w:p>
    <w:p>
      <w:pPr>
        <w:numPr>
          <w:ilvl w:val="0"/>
          <w:numId w:val="4"/>
        </w:numPr>
        <w:snapToGrid w:val="0"/>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成交价款及付款方式：</w:t>
      </w:r>
    </w:p>
    <w:p>
      <w:pPr>
        <w:snapToGrid w:val="0"/>
        <w:spacing w:line="360" w:lineRule="auto"/>
        <w:ind w:firstLine="560" w:firstLineChars="200"/>
        <w:rPr>
          <w:rFonts w:ascii="仿宋" w:hAnsi="仿宋" w:eastAsia="仿宋" w:cs="仿宋"/>
          <w:b/>
          <w:sz w:val="28"/>
          <w:szCs w:val="28"/>
        </w:rPr>
      </w:pPr>
      <w:r>
        <w:rPr>
          <w:rFonts w:hint="eastAsia" w:ascii="仿宋" w:hAnsi="仿宋" w:eastAsia="仿宋" w:cs="仿宋"/>
          <w:bCs/>
          <w:sz w:val="28"/>
          <w:szCs w:val="28"/>
        </w:rPr>
        <w:t>1、成交单价</w:t>
      </w:r>
      <w:r>
        <w:rPr>
          <w:rFonts w:hint="eastAsia" w:ascii="仿宋" w:hAnsi="仿宋" w:eastAsia="仿宋" w:cs="仿宋"/>
          <w:bCs/>
          <w:spacing w:val="-6"/>
          <w:sz w:val="28"/>
          <w:szCs w:val="28"/>
        </w:rPr>
        <w:t>（大写）：</w:t>
      </w:r>
      <w:r>
        <w:rPr>
          <w:rFonts w:hint="eastAsia" w:ascii="仿宋" w:hAnsi="仿宋" w:eastAsia="仿宋" w:cs="仿宋"/>
          <w:bCs/>
          <w:spacing w:val="-6"/>
          <w:sz w:val="28"/>
          <w:szCs w:val="28"/>
          <w:u w:val="single"/>
        </w:rPr>
        <w:t xml:space="preserve">              </w:t>
      </w:r>
      <w:r>
        <w:rPr>
          <w:rFonts w:hint="eastAsia" w:ascii="仿宋" w:hAnsi="仿宋" w:eastAsia="仿宋" w:cs="仿宋"/>
          <w:bCs/>
          <w:spacing w:val="-6"/>
          <w:sz w:val="28"/>
          <w:szCs w:val="28"/>
        </w:rPr>
        <w:t>元/㎡/月（￥：</w:t>
      </w:r>
      <w:r>
        <w:rPr>
          <w:rFonts w:hint="eastAsia" w:ascii="仿宋" w:hAnsi="仿宋" w:eastAsia="仿宋" w:cs="仿宋"/>
          <w:bCs/>
          <w:spacing w:val="-6"/>
          <w:sz w:val="28"/>
          <w:szCs w:val="28"/>
          <w:u w:val="single"/>
        </w:rPr>
        <w:t xml:space="preserve">          </w:t>
      </w:r>
      <w:r>
        <w:rPr>
          <w:rFonts w:hint="eastAsia" w:ascii="仿宋" w:hAnsi="仿宋" w:eastAsia="仿宋" w:cs="仿宋"/>
          <w:bCs/>
          <w:spacing w:val="-6"/>
          <w:sz w:val="28"/>
          <w:szCs w:val="28"/>
        </w:rPr>
        <w:t>元/㎡/月）</w:t>
      </w:r>
    </w:p>
    <w:p>
      <w:pPr>
        <w:snapToGrid w:val="0"/>
        <w:spacing w:line="360" w:lineRule="auto"/>
        <w:ind w:firstLine="560" w:firstLineChars="200"/>
        <w:rPr>
          <w:rFonts w:ascii="仿宋" w:hAnsi="仿宋" w:eastAsia="仿宋" w:cs="仿宋"/>
          <w:bCs/>
          <w:spacing w:val="-6"/>
          <w:sz w:val="28"/>
          <w:szCs w:val="28"/>
        </w:rPr>
      </w:pPr>
      <w:r>
        <w:rPr>
          <w:rFonts w:hint="eastAsia" w:ascii="仿宋" w:hAnsi="仿宋" w:eastAsia="仿宋" w:cs="仿宋"/>
          <w:bCs/>
          <w:sz w:val="28"/>
          <w:szCs w:val="28"/>
        </w:rPr>
        <w:t>2、</w:t>
      </w:r>
      <w:r>
        <w:rPr>
          <w:rFonts w:hint="eastAsia" w:ascii="仿宋" w:hAnsi="仿宋" w:eastAsia="仿宋" w:cs="仿宋"/>
          <w:bCs/>
          <w:spacing w:val="-6"/>
          <w:sz w:val="28"/>
          <w:szCs w:val="28"/>
        </w:rPr>
        <w:t>三年总</w:t>
      </w:r>
      <w:r>
        <w:rPr>
          <w:rFonts w:hint="eastAsia" w:ascii="仿宋" w:hAnsi="仿宋" w:eastAsia="仿宋" w:cs="仿宋"/>
          <w:bCs/>
          <w:sz w:val="28"/>
          <w:szCs w:val="28"/>
        </w:rPr>
        <w:t>成交价</w:t>
      </w:r>
      <w:r>
        <w:rPr>
          <w:rFonts w:hint="eastAsia" w:ascii="仿宋" w:hAnsi="仿宋" w:eastAsia="仿宋" w:cs="仿宋"/>
          <w:bCs/>
          <w:spacing w:val="-6"/>
          <w:sz w:val="28"/>
          <w:szCs w:val="28"/>
        </w:rPr>
        <w:t>（大写）：</w:t>
      </w:r>
      <w:r>
        <w:rPr>
          <w:rFonts w:hint="eastAsia" w:ascii="仿宋" w:hAnsi="仿宋" w:eastAsia="仿宋" w:cs="仿宋"/>
          <w:bCs/>
          <w:spacing w:val="-6"/>
          <w:sz w:val="28"/>
          <w:szCs w:val="28"/>
          <w:u w:val="single"/>
        </w:rPr>
        <w:t xml:space="preserve">              </w:t>
      </w:r>
      <w:r>
        <w:rPr>
          <w:rFonts w:hint="eastAsia" w:ascii="仿宋" w:hAnsi="仿宋" w:eastAsia="仿宋" w:cs="仿宋"/>
          <w:bCs/>
          <w:spacing w:val="-6"/>
          <w:sz w:val="28"/>
          <w:szCs w:val="28"/>
        </w:rPr>
        <w:t>元整（￥：</w:t>
      </w:r>
      <w:r>
        <w:rPr>
          <w:rFonts w:hint="eastAsia" w:ascii="仿宋" w:hAnsi="仿宋" w:eastAsia="仿宋" w:cs="仿宋"/>
          <w:bCs/>
          <w:spacing w:val="-6"/>
          <w:sz w:val="28"/>
          <w:szCs w:val="28"/>
          <w:u w:val="single"/>
        </w:rPr>
        <w:t xml:space="preserve">                 </w:t>
      </w:r>
      <w:r>
        <w:rPr>
          <w:rFonts w:hint="eastAsia" w:ascii="仿宋" w:hAnsi="仿宋" w:eastAsia="仿宋" w:cs="仿宋"/>
          <w:bCs/>
          <w:spacing w:val="-6"/>
          <w:sz w:val="28"/>
          <w:szCs w:val="28"/>
        </w:rPr>
        <w:t>元）</w:t>
      </w:r>
    </w:p>
    <w:p>
      <w:pPr>
        <w:snapToGrid w:val="0"/>
        <w:spacing w:line="360" w:lineRule="auto"/>
        <w:ind w:firstLine="512" w:firstLineChars="200"/>
        <w:rPr>
          <w:rFonts w:ascii="仿宋" w:hAnsi="仿宋" w:eastAsia="仿宋" w:cs="仿宋"/>
          <w:bCs/>
          <w:spacing w:val="-12"/>
          <w:sz w:val="28"/>
          <w:szCs w:val="28"/>
        </w:rPr>
      </w:pPr>
      <w:r>
        <w:rPr>
          <w:rFonts w:hint="eastAsia" w:ascii="仿宋" w:hAnsi="仿宋" w:eastAsia="仿宋" w:cs="仿宋"/>
          <w:bCs/>
          <w:spacing w:val="-12"/>
          <w:sz w:val="28"/>
          <w:szCs w:val="28"/>
        </w:rPr>
        <w:t>竞得人的竞租保证不冲抵任何费用，履约保证金、租金及佣金等按拍卖（挂牌）文件要求支付。</w:t>
      </w:r>
    </w:p>
    <w:p>
      <w:pPr>
        <w:snapToGrid w:val="0"/>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二、手续办理：</w:t>
      </w:r>
      <w:r>
        <w:rPr>
          <w:rFonts w:hint="eastAsia" w:ascii="仿宋" w:hAnsi="仿宋" w:eastAsia="仿宋" w:cs="仿宋"/>
          <w:bCs/>
          <w:spacing w:val="-12"/>
          <w:sz w:val="28"/>
          <w:szCs w:val="28"/>
        </w:rPr>
        <w:t>承竞得人</w:t>
      </w:r>
      <w:r>
        <w:rPr>
          <w:rFonts w:hint="eastAsia" w:ascii="仿宋" w:hAnsi="仿宋" w:eastAsia="仿宋" w:cs="仿宋"/>
          <w:sz w:val="28"/>
          <w:szCs w:val="28"/>
        </w:rPr>
        <w:t>付清全部款项后凭本成交确认书5个工作日内与委托方签订《租赁合同》。</w:t>
      </w:r>
    </w:p>
    <w:p>
      <w:pPr>
        <w:snapToGrid w:val="0"/>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三、声明：</w:t>
      </w:r>
      <w:r>
        <w:rPr>
          <w:rFonts w:hint="eastAsia" w:ascii="仿宋" w:hAnsi="仿宋" w:eastAsia="仿宋" w:cs="仿宋"/>
          <w:bCs/>
          <w:spacing w:val="-12"/>
          <w:sz w:val="28"/>
          <w:szCs w:val="28"/>
        </w:rPr>
        <w:t>竞得人</w:t>
      </w:r>
      <w:r>
        <w:rPr>
          <w:rFonts w:hint="eastAsia" w:ascii="仿宋" w:hAnsi="仿宋" w:eastAsia="仿宋" w:cs="仿宋"/>
          <w:sz w:val="28"/>
          <w:szCs w:val="28"/>
        </w:rPr>
        <w:t>已充分了解拍卖标的（挂牌）全部情况，同意按现状接收；逾期未付清成交价款和其他费用，视为违约，由委托人收回拍卖(挂牌)标的，所交保证金不予退还，优先冲抵拍卖佣金，并由</w:t>
      </w:r>
      <w:r>
        <w:rPr>
          <w:rFonts w:hint="eastAsia" w:ascii="仿宋" w:hAnsi="仿宋" w:eastAsia="仿宋" w:cs="仿宋"/>
          <w:bCs/>
          <w:spacing w:val="-12"/>
          <w:sz w:val="28"/>
          <w:szCs w:val="28"/>
        </w:rPr>
        <w:t>竞得人</w:t>
      </w:r>
      <w:r>
        <w:rPr>
          <w:rFonts w:hint="eastAsia" w:ascii="仿宋" w:hAnsi="仿宋" w:eastAsia="仿宋" w:cs="仿宋"/>
          <w:sz w:val="28"/>
          <w:szCs w:val="28"/>
        </w:rPr>
        <w:t>承担由此产生的法律责任。</w:t>
      </w:r>
    </w:p>
    <w:p>
      <w:pPr>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四、</w:t>
      </w:r>
      <w:r>
        <w:rPr>
          <w:rFonts w:hint="eastAsia" w:ascii="仿宋" w:hAnsi="仿宋" w:eastAsia="仿宋" w:cs="仿宋"/>
          <w:sz w:val="28"/>
          <w:szCs w:val="28"/>
        </w:rPr>
        <w:t>本成交确认书一式</w:t>
      </w:r>
      <w:r>
        <w:rPr>
          <w:rFonts w:hint="eastAsia" w:ascii="仿宋" w:hAnsi="仿宋" w:eastAsia="仿宋" w:cs="仿宋"/>
          <w:sz w:val="28"/>
          <w:szCs w:val="28"/>
          <w:lang w:eastAsia="zh-CN"/>
        </w:rPr>
        <w:t>三</w:t>
      </w:r>
      <w:r>
        <w:rPr>
          <w:rFonts w:hint="eastAsia" w:ascii="仿宋" w:hAnsi="仿宋" w:eastAsia="仿宋" w:cs="仿宋"/>
          <w:sz w:val="28"/>
          <w:szCs w:val="28"/>
        </w:rPr>
        <w:t>份，委托人、拍卖人、</w:t>
      </w:r>
      <w:r>
        <w:rPr>
          <w:rFonts w:hint="eastAsia" w:ascii="仿宋" w:hAnsi="仿宋" w:eastAsia="仿宋" w:cs="仿宋"/>
          <w:bCs/>
          <w:spacing w:val="-12"/>
          <w:sz w:val="28"/>
          <w:szCs w:val="28"/>
        </w:rPr>
        <w:t>竞得人</w:t>
      </w:r>
      <w:r>
        <w:rPr>
          <w:rFonts w:hint="eastAsia" w:ascii="仿宋" w:hAnsi="仿宋" w:eastAsia="仿宋" w:cs="仿宋"/>
          <w:sz w:val="28"/>
          <w:szCs w:val="28"/>
        </w:rPr>
        <w:t>各执一分。</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委托人（签字）：                    </w:t>
      </w:r>
      <w:r>
        <w:rPr>
          <w:rFonts w:hint="eastAsia" w:ascii="仿宋" w:hAnsi="仿宋" w:eastAsia="仿宋" w:cs="仿宋"/>
          <w:bCs/>
          <w:spacing w:val="-12"/>
          <w:sz w:val="28"/>
          <w:szCs w:val="28"/>
        </w:rPr>
        <w:t>竞得人</w:t>
      </w:r>
      <w:r>
        <w:rPr>
          <w:rFonts w:hint="eastAsia" w:ascii="仿宋" w:hAnsi="仿宋" w:eastAsia="仿宋" w:cs="仿宋"/>
          <w:sz w:val="28"/>
          <w:szCs w:val="28"/>
        </w:rPr>
        <w:t>（签章）：</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拍卖人（盖章）：                    </w:t>
      </w:r>
      <w:r>
        <w:rPr>
          <w:rFonts w:hint="eastAsia" w:ascii="仿宋" w:hAnsi="仿宋" w:eastAsia="仿宋" w:cs="仿宋"/>
          <w:bCs/>
          <w:spacing w:val="-12"/>
          <w:sz w:val="28"/>
          <w:szCs w:val="28"/>
        </w:rPr>
        <w:t>竞得人</w:t>
      </w:r>
      <w:r>
        <w:rPr>
          <w:rFonts w:hint="eastAsia" w:ascii="仿宋" w:hAnsi="仿宋" w:eastAsia="仿宋" w:cs="仿宋"/>
          <w:sz w:val="28"/>
          <w:szCs w:val="28"/>
        </w:rPr>
        <w:t xml:space="preserve">电话：                                                             </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eastAsia="zh-CN"/>
        </w:rPr>
        <w:t>联系电话</w:t>
      </w:r>
      <w:r>
        <w:rPr>
          <w:rFonts w:hint="eastAsia" w:ascii="仿宋" w:hAnsi="仿宋" w:eastAsia="仿宋" w:cs="仿宋"/>
          <w:sz w:val="28"/>
          <w:szCs w:val="28"/>
        </w:rPr>
        <w:t>：</w:t>
      </w:r>
      <w:r>
        <w:rPr>
          <w:rFonts w:hint="eastAsia" w:ascii="仿宋" w:hAnsi="仿宋" w:eastAsia="仿宋" w:cs="仿宋"/>
          <w:sz w:val="28"/>
          <w:szCs w:val="28"/>
          <w:lang w:val="en-US" w:eastAsia="zh-CN"/>
        </w:rPr>
        <w:t>0797-8302788</w:t>
      </w:r>
      <w:r>
        <w:rPr>
          <w:rFonts w:hint="eastAsia" w:ascii="仿宋" w:hAnsi="仿宋" w:eastAsia="仿宋" w:cs="仿宋"/>
          <w:sz w:val="28"/>
          <w:szCs w:val="28"/>
        </w:rPr>
        <w:t xml:space="preserve">               </w:t>
      </w:r>
    </w:p>
    <w:p>
      <w:pPr>
        <w:snapToGrid w:val="0"/>
        <w:spacing w:line="384" w:lineRule="auto"/>
        <w:ind w:firstLine="560" w:firstLineChars="200"/>
        <w:jc w:val="center"/>
        <w:rPr>
          <w:rFonts w:ascii="仿宋" w:hAnsi="仿宋" w:eastAsia="仿宋" w:cs="仿宋"/>
          <w:sz w:val="28"/>
          <w:szCs w:val="28"/>
        </w:rPr>
        <w:sectPr>
          <w:headerReference r:id="rId7" w:type="default"/>
          <w:footerReference r:id="rId8" w:type="default"/>
          <w:pgSz w:w="11906" w:h="16838"/>
          <w:pgMar w:top="1440" w:right="1080" w:bottom="1440" w:left="1080" w:header="907" w:footer="799" w:gutter="0"/>
          <w:cols w:space="720" w:num="1"/>
          <w:docGrid w:type="lines" w:linePitch="312" w:charSpace="0"/>
        </w:sect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w:t>
      </w:r>
    </w:p>
    <w:p>
      <w:pPr>
        <w:autoSpaceDE w:val="0"/>
        <w:autoSpaceDN w:val="0"/>
        <w:adjustRightInd w:val="0"/>
        <w:jc w:val="center"/>
        <w:rPr>
          <w:rFonts w:ascii="仿宋" w:hAnsi="仿宋" w:eastAsia="仿宋" w:cs="仿宋"/>
          <w:b/>
          <w:bCs/>
          <w:szCs w:val="21"/>
        </w:rPr>
      </w:pPr>
      <w:r>
        <w:rPr>
          <w:rFonts w:hint="eastAsia" w:ascii="仿宋" w:hAnsi="仿宋" w:eastAsia="仿宋" w:cs="仿宋"/>
          <w:b/>
          <w:bCs/>
          <w:sz w:val="48"/>
          <w:szCs w:val="48"/>
        </w:rPr>
        <w:t>竞 租 报 名 表（范本）</w:t>
      </w:r>
    </w:p>
    <w:tbl>
      <w:tblPr>
        <w:tblStyle w:val="10"/>
        <w:tblpPr w:leftFromText="180" w:rightFromText="180" w:vertAnchor="text" w:horzAnchor="page" w:tblpX="1407" w:tblpY="98"/>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2503"/>
        <w:gridCol w:w="1673"/>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216"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竞 租 人</w:t>
            </w:r>
          </w:p>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（单位或个人）</w:t>
            </w:r>
          </w:p>
        </w:tc>
        <w:tc>
          <w:tcPr>
            <w:tcW w:w="7084" w:type="dxa"/>
            <w:gridSpan w:val="3"/>
            <w:vAlign w:val="center"/>
          </w:tcPr>
          <w:p>
            <w:pPr>
              <w:pStyle w:val="25"/>
              <w:spacing w:line="500" w:lineRule="exact"/>
              <w:jc w:val="center"/>
              <w:rPr>
                <w:rFonts w:ascii="仿宋" w:hAnsi="仿宋" w:eastAsia="仿宋" w:cs="仿宋"/>
                <w:sz w:val="28"/>
                <w:szCs w:val="28"/>
              </w:rPr>
            </w:pPr>
          </w:p>
          <w:p>
            <w:pPr>
              <w:pStyle w:val="25"/>
              <w:spacing w:line="500" w:lineRule="exact"/>
              <w:jc w:val="righ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16"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法定代表人（或负责人）</w:t>
            </w:r>
          </w:p>
        </w:tc>
        <w:tc>
          <w:tcPr>
            <w:tcW w:w="2503" w:type="dxa"/>
            <w:vAlign w:val="center"/>
          </w:tcPr>
          <w:p>
            <w:pPr>
              <w:pStyle w:val="25"/>
              <w:spacing w:line="500" w:lineRule="exact"/>
              <w:jc w:val="center"/>
              <w:rPr>
                <w:rFonts w:ascii="仿宋" w:hAnsi="仿宋" w:eastAsia="仿宋" w:cs="仿宋"/>
                <w:sz w:val="28"/>
                <w:szCs w:val="28"/>
              </w:rPr>
            </w:pPr>
          </w:p>
        </w:tc>
        <w:tc>
          <w:tcPr>
            <w:tcW w:w="1673"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联系人</w:t>
            </w:r>
          </w:p>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电  话</w:t>
            </w:r>
          </w:p>
        </w:tc>
        <w:tc>
          <w:tcPr>
            <w:tcW w:w="2908" w:type="dxa"/>
            <w:vAlign w:val="center"/>
          </w:tcPr>
          <w:p>
            <w:pPr>
              <w:pStyle w:val="25"/>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16"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竞 租 人</w:t>
            </w:r>
          </w:p>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营业执照号</w:t>
            </w:r>
          </w:p>
        </w:tc>
        <w:tc>
          <w:tcPr>
            <w:tcW w:w="2503" w:type="dxa"/>
            <w:vAlign w:val="center"/>
          </w:tcPr>
          <w:p>
            <w:pPr>
              <w:pStyle w:val="25"/>
              <w:spacing w:line="500" w:lineRule="exact"/>
              <w:jc w:val="center"/>
              <w:rPr>
                <w:rFonts w:ascii="仿宋" w:hAnsi="仿宋" w:eastAsia="仿宋" w:cs="仿宋"/>
                <w:sz w:val="28"/>
                <w:szCs w:val="28"/>
              </w:rPr>
            </w:pPr>
          </w:p>
        </w:tc>
        <w:tc>
          <w:tcPr>
            <w:tcW w:w="1673"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竞 租 人</w:t>
            </w:r>
          </w:p>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身份证号</w:t>
            </w:r>
          </w:p>
        </w:tc>
        <w:tc>
          <w:tcPr>
            <w:tcW w:w="2908" w:type="dxa"/>
            <w:vAlign w:val="center"/>
          </w:tcPr>
          <w:p>
            <w:pPr>
              <w:pStyle w:val="25"/>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16"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被委托人</w:t>
            </w:r>
          </w:p>
        </w:tc>
        <w:tc>
          <w:tcPr>
            <w:tcW w:w="2503" w:type="dxa"/>
            <w:vAlign w:val="center"/>
          </w:tcPr>
          <w:p>
            <w:pPr>
              <w:pStyle w:val="25"/>
              <w:spacing w:line="500" w:lineRule="exact"/>
              <w:jc w:val="center"/>
              <w:rPr>
                <w:rFonts w:ascii="仿宋" w:hAnsi="仿宋" w:eastAsia="仿宋" w:cs="仿宋"/>
                <w:sz w:val="28"/>
                <w:szCs w:val="28"/>
              </w:rPr>
            </w:pPr>
          </w:p>
        </w:tc>
        <w:tc>
          <w:tcPr>
            <w:tcW w:w="1673" w:type="dxa"/>
            <w:vAlign w:val="center"/>
          </w:tcPr>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被委托人</w:t>
            </w:r>
          </w:p>
          <w:p>
            <w:pPr>
              <w:pStyle w:val="25"/>
              <w:spacing w:line="500" w:lineRule="exact"/>
              <w:jc w:val="center"/>
              <w:rPr>
                <w:rFonts w:ascii="仿宋" w:hAnsi="仿宋" w:eastAsia="仿宋" w:cs="仿宋"/>
                <w:sz w:val="28"/>
                <w:szCs w:val="28"/>
              </w:rPr>
            </w:pPr>
            <w:r>
              <w:rPr>
                <w:rFonts w:hint="eastAsia" w:ascii="仿宋" w:hAnsi="仿宋" w:eastAsia="仿宋" w:cs="仿宋"/>
                <w:sz w:val="28"/>
                <w:szCs w:val="28"/>
              </w:rPr>
              <w:t>身份证号</w:t>
            </w:r>
          </w:p>
        </w:tc>
        <w:tc>
          <w:tcPr>
            <w:tcW w:w="2908" w:type="dxa"/>
            <w:vAlign w:val="center"/>
          </w:tcPr>
          <w:p>
            <w:pPr>
              <w:pStyle w:val="25"/>
              <w:spacing w:line="5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16" w:type="dxa"/>
            <w:vAlign w:val="center"/>
          </w:tcPr>
          <w:p>
            <w:pPr>
              <w:jc w:val="center"/>
              <w:rPr>
                <w:rFonts w:ascii="仿宋" w:hAnsi="仿宋" w:eastAsia="仿宋" w:cs="仿宋"/>
                <w:sz w:val="28"/>
                <w:szCs w:val="28"/>
              </w:rPr>
            </w:pPr>
            <w:r>
              <w:rPr>
                <w:rFonts w:hint="eastAsia" w:ascii="仿宋" w:hAnsi="仿宋" w:eastAsia="仿宋" w:cs="仿宋"/>
                <w:sz w:val="28"/>
                <w:szCs w:val="28"/>
              </w:rPr>
              <w:t>竞租标的</w:t>
            </w:r>
          </w:p>
        </w:tc>
        <w:tc>
          <w:tcPr>
            <w:tcW w:w="7084" w:type="dxa"/>
            <w:gridSpan w:val="3"/>
            <w:vAlign w:val="center"/>
          </w:tcPr>
          <w:p>
            <w:pPr>
              <w:autoSpaceDE w:val="0"/>
              <w:autoSpaceDN w:val="0"/>
              <w:adjustRightInd w:val="0"/>
              <w:snapToGrid w:val="0"/>
              <w:jc w:val="center"/>
              <w:rPr>
                <w:rFonts w:ascii="仿宋" w:hAnsi="仿宋" w:eastAsia="仿宋" w:cs="仿宋"/>
                <w:bCs/>
                <w:sz w:val="28"/>
                <w:szCs w:val="28"/>
              </w:rPr>
            </w:pPr>
            <w:r>
              <w:rPr>
                <w:rFonts w:hint="eastAsia" w:ascii="仿宋" w:hAnsi="仿宋" w:eastAsia="仿宋" w:cs="仿宋"/>
                <w:bCs/>
                <w:sz w:val="28"/>
                <w:szCs w:val="28"/>
              </w:rPr>
              <w:t>南康区东顺园小区</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商铺</w:t>
            </w:r>
          </w:p>
          <w:p>
            <w:pPr>
              <w:autoSpaceDE w:val="0"/>
              <w:autoSpaceDN w:val="0"/>
              <w:adjustRightInd w:val="0"/>
              <w:snapToGrid w:val="0"/>
              <w:jc w:val="center"/>
              <w:rPr>
                <w:rFonts w:ascii="仿宋" w:hAnsi="仿宋" w:eastAsia="仿宋" w:cs="仿宋"/>
                <w:b/>
                <w:bCs/>
                <w:sz w:val="28"/>
                <w:szCs w:val="28"/>
              </w:rPr>
            </w:pPr>
            <w:r>
              <w:rPr>
                <w:rFonts w:hint="eastAsia" w:ascii="仿宋" w:hAnsi="仿宋" w:eastAsia="仿宋" w:cs="仿宋"/>
                <w:bCs/>
                <w:sz w:val="28"/>
                <w:szCs w:val="28"/>
              </w:rPr>
              <w:t>三年经营权拍卖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2216" w:type="dxa"/>
            <w:vAlign w:val="center"/>
          </w:tcPr>
          <w:p>
            <w:pPr>
              <w:jc w:val="center"/>
              <w:rPr>
                <w:rFonts w:ascii="仿宋" w:hAnsi="仿宋" w:eastAsia="仿宋" w:cs="仿宋"/>
                <w:sz w:val="28"/>
                <w:szCs w:val="28"/>
              </w:rPr>
            </w:pPr>
            <w:r>
              <w:rPr>
                <w:rFonts w:hint="eastAsia" w:ascii="仿宋" w:hAnsi="仿宋" w:eastAsia="仿宋" w:cs="仿宋"/>
                <w:sz w:val="28"/>
                <w:szCs w:val="28"/>
              </w:rPr>
              <w:t>竞租人承诺</w:t>
            </w:r>
          </w:p>
        </w:tc>
        <w:tc>
          <w:tcPr>
            <w:tcW w:w="7084" w:type="dxa"/>
            <w:gridSpan w:val="3"/>
          </w:tcPr>
          <w:p>
            <w:pPr>
              <w:pStyle w:val="25"/>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本单位已领取并详细阅读拍卖（挂牌）资料，对标的现状进行了审验，对标的现状的全部情况（含瑕疵）已完全知悉并认可。</w:t>
            </w:r>
          </w:p>
          <w:p>
            <w:pPr>
              <w:pStyle w:val="25"/>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本竞租人如通过竞租成为承租人后，将按拍卖（挂牌）资料约定支付所有款项等。否则本人放弃所缴竞租保证金并优先支付拍卖佣金，同时愿按《拍卖（挂牌）规则及竞租须知》的约定承担违约责任。</w:t>
            </w:r>
          </w:p>
          <w:p>
            <w:pPr>
              <w:pStyle w:val="25"/>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216" w:type="dxa"/>
            <w:vAlign w:val="center"/>
          </w:tcPr>
          <w:p>
            <w:pPr>
              <w:jc w:val="center"/>
              <w:rPr>
                <w:rFonts w:ascii="仿宋" w:hAnsi="仿宋" w:eastAsia="仿宋" w:cs="仿宋"/>
                <w:sz w:val="28"/>
                <w:szCs w:val="28"/>
              </w:rPr>
            </w:pPr>
            <w:r>
              <w:rPr>
                <w:rFonts w:hint="eastAsia" w:ascii="仿宋" w:hAnsi="仿宋" w:eastAsia="仿宋" w:cs="仿宋"/>
                <w:sz w:val="28"/>
                <w:szCs w:val="28"/>
              </w:rPr>
              <w:t>竞租保证金</w:t>
            </w:r>
          </w:p>
        </w:tc>
        <w:tc>
          <w:tcPr>
            <w:tcW w:w="7084"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人民币</w:t>
            </w:r>
            <w:r>
              <w:rPr>
                <w:rFonts w:hint="eastAsia" w:ascii="仿宋" w:hAnsi="仿宋" w:eastAsia="仿宋" w:cs="仿宋"/>
                <w:sz w:val="28"/>
                <w:szCs w:val="28"/>
                <w:u w:val="single"/>
              </w:rPr>
              <w:t xml:space="preserve">           </w:t>
            </w:r>
            <w:r>
              <w:rPr>
                <w:rFonts w:hint="eastAsia" w:ascii="仿宋" w:hAnsi="仿宋" w:eastAsia="仿宋" w:cs="仿宋"/>
                <w:sz w:val="28"/>
                <w:szCs w:val="28"/>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2216" w:type="dxa"/>
            <w:vAlign w:val="center"/>
          </w:tcPr>
          <w:p>
            <w:pPr>
              <w:jc w:val="center"/>
              <w:rPr>
                <w:rFonts w:ascii="仿宋" w:hAnsi="仿宋" w:eastAsia="仿宋" w:cs="仿宋"/>
                <w:sz w:val="28"/>
                <w:szCs w:val="28"/>
              </w:rPr>
            </w:pPr>
            <w:r>
              <w:rPr>
                <w:rFonts w:hint="eastAsia" w:ascii="仿宋" w:hAnsi="仿宋" w:eastAsia="仿宋" w:cs="仿宋"/>
                <w:sz w:val="28"/>
                <w:szCs w:val="28"/>
              </w:rPr>
              <w:t>备    注</w:t>
            </w:r>
          </w:p>
        </w:tc>
        <w:tc>
          <w:tcPr>
            <w:tcW w:w="7084" w:type="dxa"/>
            <w:gridSpan w:val="3"/>
          </w:tcPr>
          <w:p>
            <w:pPr>
              <w:rPr>
                <w:rFonts w:ascii="仿宋" w:hAnsi="仿宋" w:eastAsia="仿宋" w:cs="仿宋"/>
                <w:sz w:val="28"/>
                <w:szCs w:val="28"/>
              </w:rPr>
            </w:pPr>
          </w:p>
        </w:tc>
      </w:tr>
    </w:tbl>
    <w:p>
      <w:pPr>
        <w:rPr>
          <w:rFonts w:ascii="仿宋" w:hAnsi="仿宋" w:eastAsia="仿宋" w:cs="仿宋"/>
          <w:b/>
          <w:bCs/>
          <w:sz w:val="30"/>
          <w:szCs w:val="30"/>
        </w:rPr>
        <w:sectPr>
          <w:pgSz w:w="11906" w:h="16838"/>
          <w:pgMar w:top="1440" w:right="1080" w:bottom="1440" w:left="1080" w:header="907" w:footer="800" w:gutter="0"/>
          <w:cols w:space="720" w:num="1"/>
          <w:docGrid w:type="lines" w:linePitch="312" w:charSpace="0"/>
        </w:sectPr>
      </w:pPr>
    </w:p>
    <w:p>
      <w:pPr>
        <w:jc w:val="center"/>
        <w:rPr>
          <w:rFonts w:ascii="仿宋_GB2312" w:hAnsi="宋体" w:eastAsia="仿宋_GB2312"/>
          <w:b/>
          <w:bCs/>
          <w:spacing w:val="40"/>
          <w:sz w:val="52"/>
          <w:szCs w:val="52"/>
        </w:rPr>
      </w:pPr>
      <w:r>
        <w:rPr>
          <w:rFonts w:hint="eastAsia" w:ascii="仿宋_GB2312" w:hAnsi="宋体" w:eastAsia="仿宋_GB2312"/>
          <w:b/>
          <w:bCs/>
          <w:spacing w:val="40"/>
          <w:sz w:val="52"/>
          <w:szCs w:val="52"/>
        </w:rPr>
        <w:t>授权委托书</w:t>
      </w:r>
    </w:p>
    <w:tbl>
      <w:tblPr>
        <w:tblStyle w:val="10"/>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8"/>
        <w:gridCol w:w="3082"/>
        <w:gridCol w:w="1596"/>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08"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 xml:space="preserve">  委托人</w:t>
            </w:r>
          </w:p>
        </w:tc>
        <w:tc>
          <w:tcPr>
            <w:tcW w:w="504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2570" w:firstLineChars="800"/>
              <w:rPr>
                <w:rFonts w:ascii="仿宋_GB2312" w:hAnsi="宋体" w:eastAsia="仿宋_GB2312"/>
                <w:b/>
                <w:bCs/>
                <w:sz w:val="32"/>
                <w:szCs w:val="32"/>
              </w:rPr>
            </w:pPr>
            <w:r>
              <w:rPr>
                <w:rFonts w:hint="eastAsia" w:ascii="仿宋_GB2312" w:hAnsi="宋体" w:eastAsia="仿宋_GB2312"/>
                <w:b/>
                <w:bCs/>
                <w:sz w:val="32"/>
                <w:szCs w:val="32"/>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姓名</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c>
          <w:tcPr>
            <w:tcW w:w="159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姓名</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性别</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c>
          <w:tcPr>
            <w:tcW w:w="159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性别</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出生日期</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c>
          <w:tcPr>
            <w:tcW w:w="159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出生日期</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单位名称</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c>
          <w:tcPr>
            <w:tcW w:w="159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单位名称</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26" w:type="dxa"/>
            <w:gridSpan w:val="2"/>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职务</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c>
          <w:tcPr>
            <w:tcW w:w="1596" w:type="dxa"/>
            <w:tcBorders>
              <w:top w:val="single" w:color="auto" w:sz="4" w:space="0"/>
              <w:left w:val="single" w:color="auto" w:sz="4" w:space="0"/>
              <w:bottom w:val="single" w:color="auto" w:sz="4" w:space="0"/>
              <w:right w:val="single" w:color="auto" w:sz="4" w:space="0"/>
            </w:tcBorders>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职务</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152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证件号码</w:t>
            </w: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r>
              <w:rPr>
                <w:rFonts w:hint="eastAsia" w:ascii="仿宋_GB2312" w:hAnsi="宋体" w:eastAsia="仿宋_GB2312"/>
                <w:b/>
                <w:bCs/>
                <w:sz w:val="32"/>
                <w:szCs w:val="32"/>
              </w:rPr>
              <w:t>身份证（）护照（）</w:t>
            </w:r>
          </w:p>
        </w:tc>
        <w:tc>
          <w:tcPr>
            <w:tcW w:w="1596"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b/>
                <w:bCs/>
                <w:sz w:val="32"/>
                <w:szCs w:val="32"/>
              </w:rPr>
            </w:pPr>
            <w:r>
              <w:rPr>
                <w:rFonts w:hint="eastAsia" w:ascii="仿宋_GB2312" w:hAnsi="宋体" w:eastAsia="仿宋_GB2312"/>
                <w:b/>
                <w:bCs/>
                <w:sz w:val="32"/>
                <w:szCs w:val="32"/>
              </w:rPr>
              <w:t>证件号码</w:t>
            </w: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b/>
                <w:bCs/>
                <w:sz w:val="32"/>
                <w:szCs w:val="32"/>
              </w:rPr>
            </w:pPr>
            <w:r>
              <w:rPr>
                <w:rFonts w:hint="eastAsia" w:ascii="仿宋_GB2312" w:hAnsi="宋体" w:eastAsia="仿宋_GB2312"/>
                <w:b/>
                <w:bCs/>
                <w:sz w:val="32"/>
                <w:szCs w:val="32"/>
              </w:rPr>
              <w:t>身份证（）护照（）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b/>
                <w:bCs/>
                <w:sz w:val="32"/>
                <w:szCs w:val="32"/>
              </w:rPr>
            </w:pPr>
          </w:p>
        </w:tc>
        <w:tc>
          <w:tcPr>
            <w:tcW w:w="3082"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sz w:val="32"/>
                <w:szCs w:val="32"/>
              </w:rPr>
            </w:pP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jc w:val="left"/>
              <w:rPr>
                <w:rFonts w:ascii="仿宋_GB2312" w:hAnsi="宋体" w:eastAsia="仿宋_GB2312"/>
                <w:b/>
                <w:bCs/>
                <w:sz w:val="32"/>
                <w:szCs w:val="32"/>
              </w:rPr>
            </w:pPr>
          </w:p>
        </w:tc>
        <w:tc>
          <w:tcPr>
            <w:tcW w:w="3444" w:type="dxa"/>
            <w:tcBorders>
              <w:top w:val="single" w:color="auto" w:sz="4" w:space="0"/>
              <w:left w:val="single" w:color="auto" w:sz="4" w:space="0"/>
              <w:bottom w:val="single" w:color="auto" w:sz="4" w:space="0"/>
              <w:right w:val="single" w:color="auto" w:sz="4" w:space="0"/>
            </w:tcBorders>
          </w:tcPr>
          <w:p>
            <w:pPr>
              <w:spacing w:line="52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4" w:hRule="atLeast"/>
        </w:trPr>
        <w:tc>
          <w:tcPr>
            <w:tcW w:w="9648" w:type="dxa"/>
            <w:gridSpan w:val="5"/>
            <w:tcBorders>
              <w:top w:val="single" w:color="auto" w:sz="4" w:space="0"/>
              <w:left w:val="single" w:color="auto" w:sz="4" w:space="0"/>
              <w:bottom w:val="single" w:color="auto" w:sz="4" w:space="0"/>
              <w:right w:val="single" w:color="auto" w:sz="4" w:space="0"/>
            </w:tcBorders>
          </w:tcPr>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本人授权受托人代表本人参加</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10</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日</w:t>
            </w:r>
            <w:r>
              <w:rPr>
                <w:rFonts w:hint="eastAsia" w:ascii="仿宋_GB2312" w:hAnsi="宋体" w:eastAsia="仿宋_GB2312"/>
                <w:sz w:val="32"/>
                <w:szCs w:val="32"/>
              </w:rPr>
              <w:t>10：00在南康区公共资源交易中心</w:t>
            </w:r>
            <w:r>
              <w:rPr>
                <w:rFonts w:hint="eastAsia" w:ascii="仿宋_GB2312" w:hAnsi="宋体" w:eastAsia="仿宋_GB2312"/>
                <w:sz w:val="32"/>
                <w:szCs w:val="32"/>
                <w:lang w:val="en-US" w:eastAsia="zh-CN"/>
              </w:rPr>
              <w:t>（金融中心三楼）</w:t>
            </w:r>
            <w:r>
              <w:rPr>
                <w:rFonts w:hint="eastAsia" w:ascii="仿宋_GB2312" w:hAnsi="宋体" w:eastAsia="仿宋_GB2312"/>
                <w:sz w:val="32"/>
                <w:szCs w:val="32"/>
              </w:rPr>
              <w:t>举行的南</w:t>
            </w:r>
            <w:r>
              <w:rPr>
                <w:rFonts w:hint="eastAsia" w:ascii="仿宋" w:hAnsi="仿宋" w:eastAsia="仿宋" w:cs="仿宋"/>
                <w:sz w:val="32"/>
                <w:szCs w:val="32"/>
              </w:rPr>
              <w:t>康区东顺园</w:t>
            </w:r>
            <w:r>
              <w:rPr>
                <w:rFonts w:hint="eastAsia" w:ascii="仿宋" w:hAnsi="仿宋" w:eastAsia="仿宋" w:cs="仿宋"/>
                <w:sz w:val="32"/>
                <w:szCs w:val="32"/>
                <w:lang w:val="en-US" w:eastAsia="zh-CN"/>
              </w:rPr>
              <w:t>4</w:t>
            </w:r>
            <w:r>
              <w:rPr>
                <w:rFonts w:hint="eastAsia" w:ascii="仿宋" w:hAnsi="仿宋" w:eastAsia="仿宋" w:cs="仿宋"/>
                <w:sz w:val="32"/>
                <w:szCs w:val="32"/>
              </w:rPr>
              <w:t>间商铺三年经营权</w:t>
            </w:r>
            <w:r>
              <w:rPr>
                <w:rFonts w:hint="eastAsia" w:ascii="仿宋_GB2312" w:hAnsi="宋体" w:eastAsia="仿宋_GB2312"/>
                <w:sz w:val="32"/>
                <w:szCs w:val="32"/>
              </w:rPr>
              <w:t>拍卖（挂牌）会，授权内容如下：</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1、参与报名、拍卖等活动事宜；</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2、代表本人签订《拍卖成交确认书》和与本次拍卖会有关的具有法律意义的任何文件、凭证；</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3、受托人在上述权限范围内所做出的承诺、签署的合同或文件，本人均予以认可，并承担由此产生的法律后果。</w:t>
            </w:r>
          </w:p>
          <w:p>
            <w:pPr>
              <w:spacing w:line="520" w:lineRule="exact"/>
              <w:ind w:firstLine="640" w:firstLineChars="200"/>
              <w:rPr>
                <w:rFonts w:ascii="仿宋_GB2312" w:hAnsi="宋体" w:eastAsia="仿宋_GB2312"/>
                <w:sz w:val="32"/>
                <w:szCs w:val="32"/>
              </w:rPr>
            </w:pPr>
          </w:p>
          <w:p>
            <w:pPr>
              <w:spacing w:line="520" w:lineRule="exact"/>
              <w:jc w:val="center"/>
              <w:rPr>
                <w:rFonts w:ascii="仿宋_GB2312" w:hAnsi="宋体" w:eastAsia="仿宋_GB2312"/>
                <w:sz w:val="32"/>
                <w:szCs w:val="32"/>
                <w:u w:val="single"/>
              </w:rPr>
            </w:pPr>
            <w:r>
              <w:rPr>
                <w:rFonts w:hint="eastAsia" w:ascii="仿宋_GB2312" w:hAnsi="宋体" w:eastAsia="仿宋_GB2312"/>
                <w:sz w:val="32"/>
                <w:szCs w:val="32"/>
              </w:rPr>
              <w:t>委托人（签名）：</w:t>
            </w:r>
          </w:p>
          <w:p>
            <w:pPr>
              <w:spacing w:line="520" w:lineRule="exact"/>
              <w:jc w:val="center"/>
              <w:rPr>
                <w:rFonts w:ascii="仿宋_GB2312" w:hAnsi="宋体" w:eastAsia="仿宋_GB2312"/>
                <w:sz w:val="32"/>
                <w:szCs w:val="32"/>
                <w:u w:val="single"/>
              </w:rPr>
            </w:pPr>
            <w:r>
              <w:rPr>
                <w:rFonts w:hint="eastAsia" w:ascii="仿宋_GB2312" w:hAnsi="宋体"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sz w:val="32"/>
                <w:szCs w:val="32"/>
              </w:rPr>
            </w:pPr>
            <w:r>
              <w:rPr>
                <w:rFonts w:hint="eastAsia" w:ascii="仿宋_GB2312" w:hAnsi="宋体" w:eastAsia="仿宋_GB2312"/>
                <w:sz w:val="32"/>
                <w:szCs w:val="32"/>
              </w:rPr>
              <w:t>备注</w:t>
            </w:r>
          </w:p>
        </w:tc>
        <w:tc>
          <w:tcPr>
            <w:tcW w:w="9000" w:type="dxa"/>
            <w:gridSpan w:val="4"/>
            <w:tcBorders>
              <w:top w:val="single" w:color="auto" w:sz="4" w:space="0"/>
              <w:left w:val="single" w:color="auto" w:sz="4" w:space="0"/>
              <w:bottom w:val="single" w:color="auto" w:sz="4" w:space="0"/>
              <w:right w:val="single" w:color="auto" w:sz="4" w:space="0"/>
            </w:tcBorders>
          </w:tcPr>
          <w:p>
            <w:pPr>
              <w:spacing w:line="520" w:lineRule="exact"/>
              <w:ind w:left="3236" w:leftChars="322" w:hanging="2560" w:hangingChars="800"/>
              <w:rPr>
                <w:rFonts w:ascii="仿宋_GB2312" w:hAnsi="宋体" w:eastAsia="仿宋_GB2312"/>
                <w:sz w:val="32"/>
                <w:szCs w:val="32"/>
              </w:rPr>
            </w:pPr>
            <w:r>
              <w:rPr>
                <w:rFonts w:hint="eastAsia" w:ascii="仿宋_GB2312" w:hAnsi="宋体" w:eastAsia="仿宋_GB2312"/>
                <w:sz w:val="32"/>
                <w:szCs w:val="32"/>
              </w:rPr>
              <w:t>兹证明前述委托书确系本单位法定代表人亲自签署。</w:t>
            </w:r>
          </w:p>
          <w:p>
            <w:pPr>
              <w:spacing w:line="520" w:lineRule="exact"/>
              <w:ind w:left="3230" w:leftChars="1538"/>
              <w:rPr>
                <w:rFonts w:ascii="仿宋_GB2312" w:hAnsi="宋体" w:eastAsia="仿宋_GB2312"/>
                <w:sz w:val="32"/>
                <w:szCs w:val="32"/>
                <w:u w:val="single"/>
              </w:rPr>
            </w:pPr>
            <w:r>
              <w:rPr>
                <w:rFonts w:hint="eastAsia" w:ascii="仿宋_GB2312" w:hAnsi="宋体" w:eastAsia="仿宋_GB2312"/>
                <w:sz w:val="32"/>
                <w:szCs w:val="32"/>
              </w:rPr>
              <w:t>（单位公章）</w:t>
            </w:r>
          </w:p>
          <w:p>
            <w:pPr>
              <w:spacing w:line="520" w:lineRule="exact"/>
              <w:ind w:firstLine="5760" w:firstLineChars="1800"/>
              <w:rPr>
                <w:rFonts w:ascii="仿宋_GB2312" w:hAnsi="宋体" w:eastAsia="仿宋_GB2312"/>
                <w:sz w:val="32"/>
                <w:szCs w:val="32"/>
              </w:rPr>
            </w:pPr>
            <w:r>
              <w:rPr>
                <w:rFonts w:hint="eastAsia" w:ascii="仿宋_GB2312" w:hAnsi="宋体" w:eastAsia="仿宋_GB2312"/>
                <w:sz w:val="32"/>
                <w:szCs w:val="32"/>
              </w:rPr>
              <w:t>年 　月　 日</w:t>
            </w:r>
          </w:p>
        </w:tc>
      </w:tr>
    </w:tbl>
    <w:p>
      <w:pPr>
        <w:rPr>
          <w:rFonts w:ascii="仿宋" w:hAnsi="仿宋" w:eastAsia="仿宋" w:cs="仿宋"/>
          <w:b/>
          <w:sz w:val="48"/>
          <w:szCs w:val="48"/>
        </w:rPr>
      </w:pPr>
      <w:r>
        <w:rPr>
          <w:rFonts w:hint="eastAsia" w:ascii="仿宋" w:hAnsi="仿宋" w:eastAsia="仿宋" w:cs="仿宋"/>
          <w:b/>
          <w:sz w:val="48"/>
          <w:szCs w:val="48"/>
        </w:rPr>
        <w:br w:type="page"/>
      </w:r>
    </w:p>
    <w:p>
      <w:pPr>
        <w:jc w:val="center"/>
        <w:rPr>
          <w:rFonts w:ascii="??_GB2312" w:hAnsi="宋体" w:eastAsia="Times New Roman"/>
          <w:b/>
          <w:bCs/>
          <w:sz w:val="44"/>
          <w:szCs w:val="44"/>
        </w:rPr>
      </w:pPr>
      <w:r>
        <w:rPr>
          <w:rFonts w:hint="eastAsia" w:ascii="黑体" w:hAnsi="黑体" w:eastAsia="黑体"/>
          <w:b/>
          <w:bCs/>
          <w:sz w:val="44"/>
          <w:szCs w:val="44"/>
        </w:rPr>
        <w:t>南康区国有资产经营权租赁合同（范本）</w:t>
      </w:r>
    </w:p>
    <w:p>
      <w:pPr>
        <w:rPr>
          <w:rFonts w:ascii="仿宋" w:hAnsi="仿宋" w:eastAsia="仿宋"/>
          <w:sz w:val="28"/>
          <w:szCs w:val="28"/>
        </w:rPr>
      </w:pPr>
      <w:r>
        <w:rPr>
          <w:rFonts w:hint="eastAsia" w:ascii="仿宋" w:hAnsi="仿宋" w:eastAsia="仿宋"/>
          <w:sz w:val="28"/>
          <w:szCs w:val="28"/>
        </w:rPr>
        <w:t xml:space="preserve"> </w:t>
      </w:r>
    </w:p>
    <w:p>
      <w:pPr>
        <w:spacing w:line="360" w:lineRule="auto"/>
        <w:rPr>
          <w:rFonts w:ascii="宋体" w:hAnsi="宋体"/>
          <w:sz w:val="24"/>
        </w:rPr>
      </w:pPr>
      <w:r>
        <w:rPr>
          <w:rFonts w:hint="eastAsia" w:ascii="宋体" w:hAnsi="宋体"/>
          <w:b/>
          <w:bCs/>
          <w:sz w:val="24"/>
        </w:rPr>
        <w:t>出租方（以下称甲方）</w:t>
      </w:r>
      <w:r>
        <w:rPr>
          <w:rFonts w:hint="eastAsia" w:ascii="宋体" w:hAnsi="宋体"/>
          <w:sz w:val="24"/>
        </w:rPr>
        <w:t>：赣州市南康区城市建设发展集团有限公司</w:t>
      </w:r>
    </w:p>
    <w:p>
      <w:pPr>
        <w:spacing w:line="360" w:lineRule="auto"/>
        <w:rPr>
          <w:rFonts w:ascii="宋体" w:hAnsi="宋体"/>
          <w:sz w:val="24"/>
        </w:rPr>
      </w:pPr>
      <w:r>
        <w:rPr>
          <w:rFonts w:hint="eastAsia" w:ascii="宋体" w:hAnsi="宋体"/>
          <w:sz w:val="24"/>
        </w:rPr>
        <w:t>法定代表人：吴云</w:t>
      </w:r>
    </w:p>
    <w:p>
      <w:pPr>
        <w:spacing w:line="360" w:lineRule="auto"/>
        <w:rPr>
          <w:rFonts w:ascii="宋体" w:hAnsi="宋体"/>
          <w:sz w:val="24"/>
        </w:rPr>
      </w:pPr>
      <w:r>
        <w:rPr>
          <w:rFonts w:hint="eastAsia" w:ascii="宋体" w:hAnsi="宋体"/>
          <w:sz w:val="24"/>
        </w:rPr>
        <w:t>地址：南康区金融中心2号楼7楼</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b/>
          <w:bCs/>
          <w:sz w:val="24"/>
        </w:rPr>
        <w:t>承租方（乙方）</w:t>
      </w:r>
      <w:r>
        <w:rPr>
          <w:rFonts w:hint="eastAsia" w:ascii="宋体" w:hAnsi="宋体"/>
          <w:sz w:val="24"/>
        </w:rPr>
        <w:t>：</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w:t>
      </w:r>
      <w:r>
        <w:rPr>
          <w:rFonts w:hint="eastAsia" w:ascii="宋体" w:hAnsi="宋体"/>
          <w:sz w:val="24"/>
          <w:u w:val="single"/>
        </w:rPr>
        <w:t xml:space="preserve">                                           </w:t>
      </w:r>
    </w:p>
    <w:p>
      <w:pPr>
        <w:spacing w:line="360" w:lineRule="auto"/>
        <w:rPr>
          <w:rFonts w:ascii="仿宋" w:hAnsi="仿宋" w:eastAsia="仿宋"/>
          <w:sz w:val="28"/>
          <w:szCs w:val="28"/>
        </w:rPr>
      </w:pPr>
      <w:r>
        <w:rPr>
          <w:rFonts w:hint="eastAsia" w:ascii="宋体" w:hAnsi="宋体"/>
          <w:sz w:val="24"/>
        </w:rPr>
        <w:t>住址：</w:t>
      </w:r>
      <w:r>
        <w:rPr>
          <w:rFonts w:hint="eastAsia" w:ascii="黑体" w:hAnsi="黑体" w:eastAsia="黑体"/>
          <w:sz w:val="32"/>
          <w:szCs w:val="32"/>
          <w:u w:val="single"/>
        </w:rPr>
        <w:t xml:space="preserve">                                     </w:t>
      </w:r>
    </w:p>
    <w:p>
      <w:pPr>
        <w:ind w:firstLine="560"/>
        <w:rPr>
          <w:rFonts w:ascii="仿宋" w:hAnsi="仿宋" w:eastAsia="仿宋"/>
          <w:sz w:val="28"/>
          <w:szCs w:val="28"/>
        </w:rPr>
      </w:pPr>
      <w:r>
        <w:rPr>
          <w:rFonts w:hint="eastAsia" w:ascii="仿宋" w:hAnsi="仿宋" w:eastAsia="仿宋"/>
          <w:sz w:val="28"/>
          <w:szCs w:val="28"/>
        </w:rPr>
        <w:t xml:space="preserve"> </w:t>
      </w:r>
    </w:p>
    <w:p>
      <w:pPr>
        <w:spacing w:line="300" w:lineRule="auto"/>
        <w:ind w:firstLine="560"/>
        <w:rPr>
          <w:rFonts w:ascii="宋体" w:hAnsi="宋体"/>
          <w:sz w:val="24"/>
        </w:rPr>
      </w:pPr>
      <w:r>
        <w:rPr>
          <w:rFonts w:hint="eastAsia" w:ascii="宋体" w:hAnsi="宋体"/>
          <w:sz w:val="24"/>
        </w:rPr>
        <w:t>甲、乙双方根据&lt;&lt;中华人民共和国合同法&gt;&gt;等有关法律、法规，本着平等互利的原则，经友好协商，现就乙方租赁甲方店铺事宜达成一致，并签订本合同。</w:t>
      </w:r>
    </w:p>
    <w:p>
      <w:pPr>
        <w:spacing w:line="300" w:lineRule="auto"/>
        <w:rPr>
          <w:rFonts w:ascii="宋体" w:hAnsi="宋体"/>
          <w:b/>
          <w:bCs/>
          <w:sz w:val="24"/>
        </w:rPr>
      </w:pPr>
      <w:r>
        <w:rPr>
          <w:rFonts w:hint="eastAsia" w:ascii="宋体" w:hAnsi="宋体"/>
          <w:b/>
          <w:bCs/>
          <w:sz w:val="24"/>
        </w:rPr>
        <w:t>第一条   租赁物基本情况</w:t>
      </w:r>
    </w:p>
    <w:p>
      <w:pPr>
        <w:spacing w:line="300" w:lineRule="auto"/>
        <w:ind w:firstLine="560"/>
        <w:rPr>
          <w:rFonts w:ascii="宋体" w:hAnsi="宋体"/>
          <w:sz w:val="24"/>
        </w:rPr>
      </w:pPr>
      <w:r>
        <w:rPr>
          <w:rFonts w:hint="eastAsia" w:ascii="宋体" w:hAnsi="宋体"/>
          <w:sz w:val="24"/>
        </w:rPr>
        <w:t>甲方出租给乙方的租赁物位于：</w:t>
      </w:r>
      <w:r>
        <w:rPr>
          <w:rFonts w:hint="eastAsia" w:ascii="宋体" w:hAnsi="宋体"/>
          <w:sz w:val="24"/>
          <w:u w:val="single"/>
        </w:rPr>
        <w:t>南康区东山新区东顺园    号商铺</w:t>
      </w:r>
      <w:r>
        <w:rPr>
          <w:rFonts w:hint="eastAsia" w:ascii="宋体" w:hAnsi="宋体"/>
          <w:sz w:val="24"/>
        </w:rPr>
        <w:t>共</w:t>
      </w:r>
      <w:r>
        <w:rPr>
          <w:rFonts w:hint="eastAsia" w:ascii="宋体" w:hAnsi="宋体"/>
          <w:sz w:val="24"/>
          <w:u w:val="single"/>
        </w:rPr>
        <w:t xml:space="preserve">  </w:t>
      </w:r>
      <w:r>
        <w:rPr>
          <w:rFonts w:hint="eastAsia" w:ascii="宋体" w:hAnsi="宋体"/>
          <w:sz w:val="24"/>
        </w:rPr>
        <w:t>间，建筑面积共</w:t>
      </w:r>
      <w:r>
        <w:rPr>
          <w:rFonts w:hint="eastAsia" w:ascii="宋体" w:hAnsi="宋体"/>
          <w:sz w:val="24"/>
          <w:u w:val="single"/>
        </w:rPr>
        <w:t xml:space="preserve">     ㎡</w:t>
      </w:r>
      <w:r>
        <w:rPr>
          <w:rFonts w:hint="eastAsia" w:ascii="宋体" w:hAnsi="宋体"/>
          <w:sz w:val="24"/>
        </w:rPr>
        <w:t>。</w:t>
      </w:r>
    </w:p>
    <w:p>
      <w:pPr>
        <w:spacing w:line="300" w:lineRule="auto"/>
        <w:rPr>
          <w:rFonts w:ascii="宋体" w:hAnsi="宋体"/>
          <w:b/>
          <w:bCs/>
          <w:sz w:val="24"/>
        </w:rPr>
      </w:pPr>
      <w:r>
        <w:rPr>
          <w:rFonts w:hint="eastAsia" w:ascii="宋体" w:hAnsi="宋体"/>
          <w:b/>
          <w:bCs/>
          <w:sz w:val="24"/>
        </w:rPr>
        <w:t>第二条   租赁期限</w:t>
      </w:r>
    </w:p>
    <w:p>
      <w:pPr>
        <w:spacing w:line="300" w:lineRule="auto"/>
        <w:ind w:firstLine="555"/>
        <w:rPr>
          <w:rFonts w:ascii="宋体" w:hAnsi="宋体"/>
          <w:sz w:val="24"/>
        </w:rPr>
      </w:pPr>
      <w:r>
        <w:rPr>
          <w:rFonts w:hint="eastAsia" w:ascii="宋体" w:hAnsi="宋体"/>
          <w:sz w:val="24"/>
        </w:rPr>
        <w:t>租赁期限为</w:t>
      </w:r>
      <w:r>
        <w:rPr>
          <w:rFonts w:hint="eastAsia" w:ascii="宋体" w:hAnsi="宋体"/>
          <w:sz w:val="24"/>
          <w:u w:val="single"/>
        </w:rPr>
        <w:t>三</w:t>
      </w:r>
      <w:r>
        <w:rPr>
          <w:rFonts w:hint="eastAsia" w:ascii="宋体" w:hAnsi="宋体"/>
          <w:sz w:val="24"/>
        </w:rPr>
        <w:t>年，即自</w:t>
      </w:r>
      <w:r>
        <w:rPr>
          <w:rFonts w:hint="eastAsia" w:ascii="宋体" w:hAnsi="宋体"/>
          <w:sz w:val="24"/>
          <w:u w:val="single"/>
        </w:rPr>
        <w:t xml:space="preserve">     年  月  日</w:t>
      </w:r>
      <w:r>
        <w:rPr>
          <w:rFonts w:hint="eastAsia" w:ascii="宋体" w:hAnsi="宋体"/>
          <w:sz w:val="24"/>
        </w:rPr>
        <w:t>至</w:t>
      </w:r>
      <w:r>
        <w:rPr>
          <w:rFonts w:hint="eastAsia" w:ascii="宋体" w:hAnsi="宋体"/>
          <w:sz w:val="24"/>
          <w:u w:val="single"/>
        </w:rPr>
        <w:t xml:space="preserve">    年  月  日</w:t>
      </w:r>
      <w:r>
        <w:rPr>
          <w:rFonts w:hint="eastAsia" w:ascii="宋体" w:hAnsi="宋体"/>
          <w:sz w:val="24"/>
        </w:rPr>
        <w:t>止。</w:t>
      </w:r>
    </w:p>
    <w:p>
      <w:pPr>
        <w:spacing w:line="300" w:lineRule="auto"/>
        <w:rPr>
          <w:rFonts w:ascii="宋体" w:hAnsi="宋体"/>
          <w:b/>
          <w:bCs/>
          <w:sz w:val="24"/>
        </w:rPr>
      </w:pPr>
      <w:r>
        <w:rPr>
          <w:rFonts w:hint="eastAsia" w:ascii="宋体" w:hAnsi="宋体"/>
          <w:b/>
          <w:bCs/>
          <w:sz w:val="24"/>
        </w:rPr>
        <w:t>第三条   履约保证金</w:t>
      </w:r>
    </w:p>
    <w:p>
      <w:pPr>
        <w:spacing w:line="300" w:lineRule="auto"/>
        <w:ind w:firstLine="560"/>
        <w:rPr>
          <w:rFonts w:ascii="宋体" w:hAnsi="宋体"/>
          <w:sz w:val="24"/>
        </w:rPr>
      </w:pPr>
      <w:r>
        <w:rPr>
          <w:rFonts w:hint="eastAsia" w:ascii="宋体" w:hAnsi="宋体"/>
          <w:sz w:val="24"/>
        </w:rPr>
        <w:t>1、乙方在签订合同时应向甲方支付履约保证金大写</w:t>
      </w:r>
      <w:r>
        <w:rPr>
          <w:rFonts w:hint="eastAsia" w:ascii="宋体" w:hAnsi="宋体"/>
          <w:sz w:val="24"/>
          <w:u w:val="single"/>
        </w:rPr>
        <w:t>人民币     元整（￥    .00</w:t>
      </w:r>
      <w:r>
        <w:rPr>
          <w:rFonts w:hint="eastAsia" w:ascii="宋体" w:hAnsi="宋体"/>
          <w:sz w:val="24"/>
        </w:rPr>
        <w:t>元）。如乙方在租赁期内无违约情形，甲方应在合同期满并办理完相关结算、退房手续后30日内，无息退还履约保证金；若乙方有欠缴或其他未结清的费用或其他违约责任的，则甲方可将履约保证金折抵后剩余部分退还乙方，不足抵扣部分乙方应负责补足差额。</w:t>
      </w:r>
    </w:p>
    <w:p>
      <w:pPr>
        <w:spacing w:line="300" w:lineRule="auto"/>
        <w:ind w:firstLine="560"/>
        <w:rPr>
          <w:rFonts w:ascii="宋体" w:hAnsi="宋体"/>
          <w:sz w:val="24"/>
        </w:rPr>
      </w:pPr>
      <w:r>
        <w:rPr>
          <w:rFonts w:hint="eastAsia" w:ascii="宋体" w:hAnsi="宋体"/>
          <w:sz w:val="24"/>
        </w:rPr>
        <w:t>2、乙方未在签订合同后10日内全额支付履约保证金，甲方有权解除本合同。</w:t>
      </w:r>
    </w:p>
    <w:p>
      <w:pPr>
        <w:spacing w:line="300" w:lineRule="auto"/>
        <w:rPr>
          <w:rFonts w:ascii="宋体" w:hAnsi="宋体"/>
          <w:b/>
          <w:bCs/>
          <w:sz w:val="24"/>
        </w:rPr>
      </w:pPr>
      <w:r>
        <w:rPr>
          <w:rFonts w:hint="eastAsia" w:ascii="宋体" w:hAnsi="宋体"/>
          <w:b/>
          <w:bCs/>
          <w:sz w:val="24"/>
        </w:rPr>
        <w:t>第四条   租金</w:t>
      </w:r>
    </w:p>
    <w:p>
      <w:pPr>
        <w:spacing w:line="300" w:lineRule="auto"/>
        <w:ind w:firstLine="480" w:firstLineChars="200"/>
        <w:rPr>
          <w:rFonts w:ascii="宋体" w:hAnsi="宋体"/>
          <w:sz w:val="24"/>
        </w:rPr>
      </w:pPr>
      <w:r>
        <w:rPr>
          <w:rFonts w:hint="eastAsia" w:ascii="宋体" w:hAnsi="宋体"/>
          <w:sz w:val="24"/>
        </w:rPr>
        <w:t>1、租金从第二个租赁年度起，每个租赁年度的租金在上一租赁年度租金的基础上递增5%，即：</w:t>
      </w:r>
    </w:p>
    <w:p>
      <w:pPr>
        <w:spacing w:line="300" w:lineRule="auto"/>
        <w:rPr>
          <w:rFonts w:ascii="宋体" w:hAnsi="宋体"/>
          <w:sz w:val="24"/>
        </w:rPr>
      </w:pPr>
      <w:r>
        <w:rPr>
          <w:rFonts w:hint="eastAsia" w:ascii="宋体" w:hAnsi="宋体"/>
          <w:sz w:val="24"/>
        </w:rPr>
        <w:t>第1年：</w:t>
      </w:r>
      <w:r>
        <w:rPr>
          <w:rFonts w:hint="eastAsia" w:ascii="宋体" w:hAnsi="宋体"/>
          <w:sz w:val="24"/>
          <w:u w:val="single"/>
        </w:rPr>
        <w:t xml:space="preserve">               </w:t>
      </w:r>
      <w:r>
        <w:rPr>
          <w:rFonts w:hint="eastAsia" w:ascii="宋体" w:hAnsi="宋体"/>
          <w:sz w:val="24"/>
        </w:rPr>
        <w:t>至</w:t>
      </w:r>
      <w:r>
        <w:rPr>
          <w:rFonts w:hint="eastAsia" w:ascii="宋体" w:hAnsi="宋体"/>
          <w:sz w:val="24"/>
          <w:u w:val="single"/>
        </w:rPr>
        <w:t xml:space="preserve">               </w:t>
      </w:r>
      <w:r>
        <w:rPr>
          <w:rFonts w:hint="eastAsia" w:ascii="宋体" w:hAnsi="宋体"/>
          <w:sz w:val="24"/>
        </w:rPr>
        <w:t>，租金   元/㎡·月；</w:t>
      </w:r>
    </w:p>
    <w:p>
      <w:pPr>
        <w:spacing w:line="300" w:lineRule="auto"/>
        <w:rPr>
          <w:rFonts w:ascii="宋体" w:hAnsi="宋体"/>
          <w:sz w:val="24"/>
        </w:rPr>
      </w:pPr>
      <w:r>
        <w:rPr>
          <w:rFonts w:hint="eastAsia" w:ascii="宋体" w:hAnsi="宋体"/>
          <w:sz w:val="24"/>
        </w:rPr>
        <w:t>第2年：</w:t>
      </w:r>
      <w:r>
        <w:rPr>
          <w:rFonts w:hint="eastAsia" w:ascii="宋体" w:hAnsi="宋体"/>
          <w:sz w:val="24"/>
          <w:u w:val="single"/>
        </w:rPr>
        <w:t xml:space="preserve">               </w:t>
      </w:r>
      <w:r>
        <w:rPr>
          <w:rFonts w:hint="eastAsia" w:ascii="宋体" w:hAnsi="宋体"/>
          <w:sz w:val="24"/>
        </w:rPr>
        <w:t>至</w:t>
      </w:r>
      <w:r>
        <w:rPr>
          <w:rFonts w:hint="eastAsia" w:ascii="宋体" w:hAnsi="宋体"/>
          <w:sz w:val="24"/>
          <w:u w:val="single"/>
        </w:rPr>
        <w:t xml:space="preserve">               </w:t>
      </w:r>
      <w:r>
        <w:rPr>
          <w:rFonts w:hint="eastAsia" w:ascii="宋体" w:hAnsi="宋体"/>
          <w:sz w:val="24"/>
        </w:rPr>
        <w:t>，租金   元/㎡·月；</w:t>
      </w:r>
    </w:p>
    <w:p>
      <w:pPr>
        <w:spacing w:line="300" w:lineRule="auto"/>
        <w:rPr>
          <w:rFonts w:ascii="宋体" w:hAnsi="宋体"/>
          <w:sz w:val="24"/>
        </w:rPr>
      </w:pPr>
      <w:r>
        <w:rPr>
          <w:rFonts w:hint="eastAsia" w:ascii="宋体" w:hAnsi="宋体"/>
          <w:sz w:val="24"/>
        </w:rPr>
        <w:t>第3年：</w:t>
      </w:r>
      <w:r>
        <w:rPr>
          <w:rFonts w:hint="eastAsia" w:ascii="宋体" w:hAnsi="宋体"/>
          <w:sz w:val="24"/>
          <w:u w:val="single"/>
        </w:rPr>
        <w:t xml:space="preserve">               </w:t>
      </w:r>
      <w:r>
        <w:rPr>
          <w:rFonts w:hint="eastAsia" w:ascii="宋体" w:hAnsi="宋体"/>
          <w:sz w:val="24"/>
        </w:rPr>
        <w:t>至</w:t>
      </w:r>
      <w:r>
        <w:rPr>
          <w:rFonts w:hint="eastAsia" w:ascii="宋体" w:hAnsi="宋体"/>
          <w:sz w:val="24"/>
          <w:u w:val="single"/>
        </w:rPr>
        <w:t xml:space="preserve">               </w:t>
      </w:r>
      <w:r>
        <w:rPr>
          <w:rFonts w:hint="eastAsia" w:ascii="宋体" w:hAnsi="宋体"/>
          <w:sz w:val="24"/>
        </w:rPr>
        <w:t>，租金   元/㎡·月；</w:t>
      </w:r>
    </w:p>
    <w:p>
      <w:pPr>
        <w:spacing w:line="300" w:lineRule="auto"/>
        <w:rPr>
          <w:rFonts w:ascii="宋体" w:hAnsi="宋体"/>
          <w:sz w:val="24"/>
        </w:rPr>
      </w:pPr>
      <w:r>
        <w:rPr>
          <w:rFonts w:hint="eastAsia" w:ascii="宋体" w:hAnsi="宋体"/>
          <w:sz w:val="24"/>
        </w:rPr>
        <w:t xml:space="preserve">    2、租金支付方式：租金每季度（3个月）缴纳一次,在签订合同时缴纳合同期第一个季度（3个月）的租金, 此后每个季度（3个月）的最后一个月的20日前缴纳下一个季度（3个月）的租金，先付后用。</w:t>
      </w:r>
    </w:p>
    <w:p>
      <w:pPr>
        <w:spacing w:line="300" w:lineRule="auto"/>
        <w:ind w:firstLine="480" w:firstLineChars="200"/>
        <w:rPr>
          <w:rFonts w:ascii="宋体" w:hAnsi="宋体"/>
          <w:sz w:val="24"/>
        </w:rPr>
      </w:pPr>
      <w:r>
        <w:rPr>
          <w:rFonts w:hint="eastAsia" w:ascii="宋体" w:hAnsi="宋体"/>
          <w:sz w:val="24"/>
        </w:rPr>
        <w:t>3、乙方按本合同约定时间将租金汇往甲方下列账号：</w:t>
      </w:r>
    </w:p>
    <w:p>
      <w:pPr>
        <w:spacing w:line="300" w:lineRule="auto"/>
        <w:ind w:firstLine="480" w:firstLineChars="200"/>
        <w:rPr>
          <w:rFonts w:ascii="宋体" w:hAnsi="宋体"/>
          <w:sz w:val="24"/>
        </w:rPr>
      </w:pPr>
      <w:r>
        <w:rPr>
          <w:rFonts w:hint="eastAsia" w:ascii="宋体" w:hAnsi="宋体"/>
          <w:sz w:val="24"/>
        </w:rPr>
        <w:t>收款单位：赣州市南康区城市建设发展集团有限公司</w:t>
      </w:r>
    </w:p>
    <w:p>
      <w:pPr>
        <w:spacing w:line="300" w:lineRule="auto"/>
        <w:ind w:firstLine="480" w:firstLineChars="200"/>
        <w:rPr>
          <w:rFonts w:ascii="宋体" w:hAnsi="宋体"/>
          <w:sz w:val="24"/>
        </w:rPr>
      </w:pPr>
      <w:r>
        <w:rPr>
          <w:rFonts w:hint="eastAsia" w:ascii="宋体" w:hAnsi="宋体"/>
          <w:sz w:val="24"/>
        </w:rPr>
        <w:t>开 户 行：</w:t>
      </w:r>
      <w:r>
        <w:rPr>
          <w:rFonts w:hint="eastAsia" w:ascii="宋体" w:hAnsi="宋体"/>
          <w:sz w:val="24"/>
          <w:u w:val="single"/>
        </w:rPr>
        <w:t>赣州银行南康支行</w:t>
      </w:r>
    </w:p>
    <w:p>
      <w:pPr>
        <w:spacing w:line="300" w:lineRule="auto"/>
        <w:ind w:firstLine="480" w:firstLineChars="200"/>
        <w:rPr>
          <w:rFonts w:ascii="宋体" w:hAnsi="宋体"/>
          <w:sz w:val="24"/>
        </w:rPr>
      </w:pPr>
      <w:r>
        <w:rPr>
          <w:rFonts w:hint="eastAsia" w:ascii="宋体" w:hAnsi="宋体"/>
          <w:sz w:val="24"/>
        </w:rPr>
        <w:t>帐    号：</w:t>
      </w:r>
      <w:r>
        <w:rPr>
          <w:rFonts w:hint="eastAsia" w:ascii="宋体" w:hAnsi="宋体"/>
          <w:sz w:val="24"/>
          <w:u w:val="single"/>
        </w:rPr>
        <w:t>2850000103080001868</w:t>
      </w:r>
    </w:p>
    <w:p>
      <w:pPr>
        <w:spacing w:line="300" w:lineRule="auto"/>
        <w:ind w:firstLine="480" w:firstLineChars="200"/>
        <w:rPr>
          <w:rFonts w:ascii="宋体" w:hAnsi="宋体"/>
          <w:sz w:val="24"/>
        </w:rPr>
      </w:pPr>
      <w:r>
        <w:rPr>
          <w:rFonts w:hint="eastAsia" w:ascii="宋体" w:hAnsi="宋体"/>
          <w:sz w:val="24"/>
        </w:rPr>
        <w:t>4、乙方应按时支付租金，逾期支付的，自逾期之日起，按应付款百分之二（2%）/月支付违约金，该违约金可在履约保证金中予以扣减。逾期15日未付清应付款项，甲方有权停水、停电，造成的损失由乙方自行承担。逾期三十日未付清应付租金额，甲方可以解除合同，同时所收履约保证金不予退还。</w:t>
      </w:r>
    </w:p>
    <w:p>
      <w:pPr>
        <w:spacing w:line="300" w:lineRule="auto"/>
        <w:rPr>
          <w:rFonts w:ascii="宋体" w:hAnsi="宋体"/>
          <w:sz w:val="24"/>
        </w:rPr>
      </w:pPr>
      <w:r>
        <w:rPr>
          <w:rFonts w:hint="eastAsia" w:ascii="宋体" w:hAnsi="宋体"/>
          <w:b/>
          <w:bCs/>
          <w:sz w:val="24"/>
        </w:rPr>
        <w:t>第五条   租赁期间租赁物的修缮</w:t>
      </w:r>
    </w:p>
    <w:p>
      <w:pPr>
        <w:spacing w:line="300" w:lineRule="auto"/>
        <w:rPr>
          <w:rFonts w:ascii="宋体" w:hAnsi="宋体"/>
          <w:sz w:val="24"/>
        </w:rPr>
      </w:pPr>
      <w:r>
        <w:rPr>
          <w:rFonts w:hint="eastAsia" w:ascii="宋体" w:hAnsi="宋体"/>
          <w:sz w:val="24"/>
        </w:rPr>
        <w:t xml:space="preserve">    1、租赁期间，租赁物的水（含水表、水管等）、电（含电表、电线、开关、灯等）、卷闸门（含其他门）、窗、地板等其他设施的更换安装日常维修由乙方自行负责，费用由乙方承担。</w:t>
      </w:r>
    </w:p>
    <w:p>
      <w:pPr>
        <w:spacing w:line="300" w:lineRule="auto"/>
        <w:rPr>
          <w:rFonts w:ascii="宋体" w:hAnsi="宋体"/>
          <w:sz w:val="24"/>
        </w:rPr>
      </w:pPr>
      <w:r>
        <w:rPr>
          <w:rFonts w:hint="eastAsia" w:ascii="宋体" w:hAnsi="宋体"/>
          <w:sz w:val="24"/>
        </w:rPr>
        <w:t xml:space="preserve">    2、因乙方管理使用不善造成租赁物及其相连设备的损失和维修费用，由乙方承担，如乙方拒不赔偿或维修至原状的，履约保证金不予退还，如该保证金不足以弥补损失的，乙方应当补足。</w:t>
      </w:r>
    </w:p>
    <w:p>
      <w:pPr>
        <w:spacing w:line="300" w:lineRule="auto"/>
        <w:rPr>
          <w:rFonts w:ascii="宋体" w:hAnsi="宋体"/>
          <w:b/>
          <w:bCs/>
          <w:sz w:val="24"/>
        </w:rPr>
      </w:pPr>
      <w:r>
        <w:rPr>
          <w:rFonts w:hint="eastAsia" w:ascii="宋体" w:hAnsi="宋体"/>
          <w:b/>
          <w:bCs/>
          <w:sz w:val="24"/>
        </w:rPr>
        <w:t>第六条   关于装修和改变租赁物结构的约定</w:t>
      </w:r>
    </w:p>
    <w:p>
      <w:pPr>
        <w:spacing w:line="300" w:lineRule="auto"/>
        <w:ind w:firstLine="480" w:firstLineChars="200"/>
        <w:rPr>
          <w:rFonts w:ascii="宋体" w:hAnsi="宋体"/>
          <w:sz w:val="24"/>
        </w:rPr>
      </w:pPr>
      <w:r>
        <w:rPr>
          <w:rFonts w:hint="eastAsia" w:ascii="宋体" w:hAnsi="宋体"/>
          <w:sz w:val="24"/>
        </w:rPr>
        <w:t>1、乙方因经营需要，需对租赁物进行装修装潢的，须征得甲方书面同意，费用由乙方自理。租赁期满后，乙方对租赁物的装修物及添附物归甲方所有，乙方不得折除和损坏，甲方不向乙方作出任何经济补偿。因乙方原因导致合同提前终止或解除的，乙方对租赁物的装修物及添附物归甲方所有，甲方不予任何经济补偿。</w:t>
      </w:r>
    </w:p>
    <w:p>
      <w:pPr>
        <w:spacing w:line="300" w:lineRule="auto"/>
        <w:ind w:firstLine="480" w:firstLineChars="200"/>
        <w:rPr>
          <w:rFonts w:ascii="宋体" w:hAnsi="宋体"/>
          <w:sz w:val="24"/>
        </w:rPr>
      </w:pPr>
      <w:r>
        <w:rPr>
          <w:rFonts w:hint="eastAsia" w:ascii="宋体" w:hAnsi="宋体"/>
          <w:sz w:val="24"/>
        </w:rPr>
        <w:t>2、乙方在装修、营业期间不得擅自拆改租赁物房屋结构、配套设备，不得破坏消防设施，不得损坏其使用功能。若出现本款约定情况时，甲方有权解除合同，所收的履约保证金不予退还。乙方负责恢复原状并承担由此造成的一切经济责任和法律责任。</w:t>
      </w:r>
    </w:p>
    <w:p>
      <w:pPr>
        <w:numPr>
          <w:ilvl w:val="0"/>
          <w:numId w:val="5"/>
        </w:numPr>
        <w:spacing w:line="300" w:lineRule="auto"/>
        <w:rPr>
          <w:rFonts w:ascii="宋体" w:hAnsi="宋体"/>
          <w:b/>
          <w:bCs/>
          <w:sz w:val="24"/>
        </w:rPr>
      </w:pPr>
      <w:r>
        <w:rPr>
          <w:rFonts w:hint="eastAsia" w:ascii="宋体" w:hAnsi="宋体"/>
          <w:b/>
          <w:bCs/>
          <w:sz w:val="24"/>
        </w:rPr>
        <w:t xml:space="preserve">  租赁物的用途</w:t>
      </w:r>
    </w:p>
    <w:p>
      <w:pPr>
        <w:spacing w:line="300" w:lineRule="auto"/>
        <w:rPr>
          <w:rFonts w:ascii="宋体" w:hAnsi="宋体"/>
          <w:sz w:val="24"/>
        </w:rPr>
      </w:pPr>
      <w:r>
        <w:rPr>
          <w:rFonts w:hint="eastAsia" w:ascii="宋体" w:hAnsi="宋体"/>
          <w:sz w:val="24"/>
        </w:rPr>
        <w:t xml:space="preserve">    1、本合同约定租赁物用途为：</w:t>
      </w:r>
      <w:r>
        <w:rPr>
          <w:rFonts w:hint="eastAsia" w:ascii="宋体" w:hAnsi="宋体"/>
          <w:sz w:val="24"/>
          <w:u w:val="single"/>
        </w:rPr>
        <w:t xml:space="preserve">            </w:t>
      </w:r>
      <w:r>
        <w:rPr>
          <w:rFonts w:hint="eastAsia" w:ascii="宋体" w:hAnsi="宋体"/>
          <w:sz w:val="24"/>
        </w:rPr>
        <w:t>。</w:t>
      </w:r>
    </w:p>
    <w:p>
      <w:pPr>
        <w:spacing w:line="300" w:lineRule="auto"/>
        <w:ind w:firstLine="480" w:firstLineChars="200"/>
        <w:rPr>
          <w:rFonts w:ascii="宋体" w:hAnsi="宋体"/>
          <w:sz w:val="24"/>
        </w:rPr>
      </w:pPr>
      <w:r>
        <w:rPr>
          <w:rFonts w:hint="eastAsia" w:ascii="宋体" w:hAnsi="宋体"/>
          <w:sz w:val="24"/>
        </w:rPr>
        <w:t>2、乙方应将租赁物用于本合同约定的用途，未经甲方同意，乙方改变用途或在租赁物内进行违法活动的，甲方可以解除本合同，所收履约保证金不予退还。因乙方的责任造成甲方损失的，乙方应据实承担赔偿责任。</w:t>
      </w:r>
    </w:p>
    <w:p>
      <w:pPr>
        <w:spacing w:line="300" w:lineRule="auto"/>
        <w:rPr>
          <w:rFonts w:ascii="宋体" w:hAnsi="宋体"/>
          <w:b/>
          <w:bCs/>
          <w:sz w:val="24"/>
        </w:rPr>
      </w:pPr>
      <w:r>
        <w:rPr>
          <w:rFonts w:hint="eastAsia" w:ascii="宋体" w:hAnsi="宋体"/>
          <w:b/>
          <w:bCs/>
          <w:sz w:val="24"/>
        </w:rPr>
        <w:t>第八条   租赁物的转租、退租、收回</w:t>
      </w:r>
    </w:p>
    <w:p>
      <w:pPr>
        <w:numPr>
          <w:ilvl w:val="0"/>
          <w:numId w:val="6"/>
        </w:numPr>
        <w:spacing w:line="300" w:lineRule="auto"/>
        <w:ind w:firstLine="480" w:firstLineChars="200"/>
        <w:rPr>
          <w:rFonts w:ascii="宋体" w:hAnsi="宋体"/>
          <w:sz w:val="24"/>
        </w:rPr>
      </w:pPr>
      <w:r>
        <w:rPr>
          <w:rFonts w:hint="eastAsia" w:ascii="宋体" w:hAnsi="宋体"/>
          <w:sz w:val="24"/>
        </w:rPr>
        <w:t>转租：未经甲方书面同意，乙方不得转租、转借租赁物或转让他人经营。未经甲方同意而转租的，甲方可以解除合同，所收履约保证金不予退还。</w:t>
      </w:r>
    </w:p>
    <w:p>
      <w:pPr>
        <w:numPr>
          <w:ilvl w:val="0"/>
          <w:numId w:val="6"/>
        </w:numPr>
        <w:spacing w:line="300" w:lineRule="auto"/>
        <w:ind w:firstLine="480" w:firstLineChars="200"/>
        <w:rPr>
          <w:rFonts w:ascii="宋体" w:hAnsi="宋体"/>
          <w:sz w:val="24"/>
        </w:rPr>
      </w:pPr>
      <w:r>
        <w:rPr>
          <w:rFonts w:hint="eastAsia" w:ascii="宋体" w:hAnsi="宋体"/>
          <w:sz w:val="24"/>
        </w:rPr>
        <w:t>本合同有效期内，经甲乙双方协商一致，通过书面协议，可提前终止本合同。</w:t>
      </w:r>
    </w:p>
    <w:p>
      <w:pPr>
        <w:numPr>
          <w:ilvl w:val="0"/>
          <w:numId w:val="6"/>
        </w:numPr>
        <w:spacing w:line="300" w:lineRule="auto"/>
        <w:ind w:firstLine="480" w:firstLineChars="200"/>
        <w:rPr>
          <w:rFonts w:ascii="宋体" w:hAnsi="宋体"/>
          <w:sz w:val="24"/>
        </w:rPr>
      </w:pPr>
      <w:r>
        <w:rPr>
          <w:rFonts w:hint="eastAsia" w:ascii="宋体" w:hAnsi="宋体"/>
          <w:sz w:val="24"/>
        </w:rPr>
        <w:t>甲乙双方因故需要在本合同期满前解除合同，须提前一个月向对方提出，并需得到对方的书面同意。</w:t>
      </w:r>
    </w:p>
    <w:p>
      <w:pPr>
        <w:numPr>
          <w:ilvl w:val="0"/>
          <w:numId w:val="6"/>
        </w:numPr>
        <w:spacing w:line="300" w:lineRule="auto"/>
        <w:ind w:firstLine="480" w:firstLineChars="200"/>
        <w:rPr>
          <w:rFonts w:ascii="宋体" w:hAnsi="宋体"/>
          <w:sz w:val="24"/>
        </w:rPr>
      </w:pPr>
      <w:r>
        <w:rPr>
          <w:rFonts w:hint="eastAsia" w:ascii="宋体" w:hAnsi="宋体"/>
          <w:sz w:val="24"/>
        </w:rPr>
        <w:t>在合同期内，甲方单方面终止合同，退还履约保证金。乙方单方面终止合同，履约保证金不予退还，同时赔偿甲方损失。</w:t>
      </w:r>
    </w:p>
    <w:p>
      <w:pPr>
        <w:numPr>
          <w:ilvl w:val="0"/>
          <w:numId w:val="6"/>
        </w:numPr>
        <w:spacing w:line="300" w:lineRule="auto"/>
        <w:ind w:firstLine="480" w:firstLineChars="200"/>
        <w:rPr>
          <w:rFonts w:ascii="宋体" w:hAnsi="宋体"/>
          <w:sz w:val="24"/>
        </w:rPr>
      </w:pPr>
      <w:r>
        <w:rPr>
          <w:rFonts w:hint="eastAsia" w:ascii="宋体" w:hAnsi="宋体"/>
          <w:sz w:val="24"/>
        </w:rPr>
        <w:t>在承租期内，合同任何一方在符合解除合同条件的前提下解除合同的，须以书面形式通知另一方，自书面通知送达之日起本合同解除，合同双方办理合同终止结算、退房手续。</w:t>
      </w:r>
    </w:p>
    <w:p>
      <w:pPr>
        <w:numPr>
          <w:ilvl w:val="0"/>
          <w:numId w:val="6"/>
        </w:numPr>
        <w:spacing w:line="300" w:lineRule="auto"/>
        <w:ind w:firstLine="480" w:firstLineChars="200"/>
        <w:rPr>
          <w:rFonts w:ascii="宋体" w:hAnsi="宋体"/>
          <w:sz w:val="24"/>
        </w:rPr>
      </w:pPr>
      <w:r>
        <w:rPr>
          <w:rFonts w:hint="eastAsia" w:ascii="宋体" w:hAnsi="宋体"/>
          <w:sz w:val="24"/>
        </w:rPr>
        <w:t>租赁期满或因解除合同而导致合同终止以及出现本合同约定的甲方有权解除合同收回租赁物情形时，乙方必须在租赁期满或解除合同以及合同终止之日起15日内自行搬出承租房屋内的全部物品，逾期房屋内仍有余物，甲方有权自行处理。乙方逾期搬出的，每逾期一天应按合同期满或终止前日租金标准的双倍向甲方支付租赁物占用费，且履约保证金不予退还。</w:t>
      </w:r>
    </w:p>
    <w:p>
      <w:pPr>
        <w:numPr>
          <w:ilvl w:val="0"/>
          <w:numId w:val="6"/>
        </w:numPr>
        <w:spacing w:line="300" w:lineRule="auto"/>
        <w:ind w:firstLine="480" w:firstLineChars="200"/>
        <w:rPr>
          <w:rFonts w:ascii="宋体" w:hAnsi="宋体"/>
          <w:sz w:val="24"/>
        </w:rPr>
      </w:pPr>
      <w:r>
        <w:rPr>
          <w:rFonts w:hint="eastAsia" w:ascii="宋体" w:hAnsi="宋体"/>
          <w:sz w:val="24"/>
        </w:rPr>
        <w:t>合同期满或终止，乙方应将租赁物及附属设施、设备完好交还甲方，交还租赁物应当保持租赁物及设施、设备的完好状态，不得影响租赁物的正常使用，若租赁物损坏，甲方有权按损坏价值直接在履约保证金中扣减，不足部分乙方据实给予补足。</w:t>
      </w:r>
    </w:p>
    <w:p>
      <w:pPr>
        <w:spacing w:line="300" w:lineRule="auto"/>
        <w:rPr>
          <w:rFonts w:ascii="宋体" w:hAnsi="宋体"/>
          <w:b/>
          <w:bCs/>
          <w:sz w:val="24"/>
        </w:rPr>
      </w:pPr>
      <w:r>
        <w:rPr>
          <w:rFonts w:hint="eastAsia" w:ascii="宋体" w:hAnsi="宋体"/>
          <w:b/>
          <w:bCs/>
          <w:sz w:val="24"/>
        </w:rPr>
        <w:t>第九条   其他约定</w:t>
      </w:r>
    </w:p>
    <w:p>
      <w:pPr>
        <w:spacing w:line="300" w:lineRule="auto"/>
        <w:ind w:firstLine="480" w:firstLineChars="200"/>
        <w:jc w:val="left"/>
        <w:rPr>
          <w:rFonts w:ascii="宋体" w:hAnsi="宋体"/>
          <w:sz w:val="24"/>
        </w:rPr>
      </w:pPr>
      <w:r>
        <w:rPr>
          <w:rFonts w:hint="eastAsia" w:ascii="宋体" w:hAnsi="宋体"/>
          <w:sz w:val="24"/>
        </w:rPr>
        <w:t>1、甲方保障乙方对本宗资产经营权在合同期内的合法经营。</w:t>
      </w:r>
    </w:p>
    <w:p>
      <w:pPr>
        <w:spacing w:line="300" w:lineRule="auto"/>
        <w:ind w:firstLine="480" w:firstLineChars="200"/>
        <w:jc w:val="left"/>
        <w:rPr>
          <w:rFonts w:ascii="宋体" w:hAnsi="宋体"/>
          <w:sz w:val="24"/>
        </w:rPr>
      </w:pPr>
      <w:r>
        <w:rPr>
          <w:rFonts w:hint="eastAsia" w:ascii="宋体" w:hAnsi="宋体"/>
          <w:sz w:val="24"/>
        </w:rPr>
        <w:t>2、乙方应负自我管理责任，遵纪守法、合法经营、照章纳税、注意防火、防盗等安全，且应服从相关部门的管理，配合做好符合有关的行政、安全生产、治安、卫生和物业管理等各项工作，自觉缴纳该房屋租赁期内所发生的水电、物业等各项费用。乙方承租期间，造成甲方或第三人人身、财产损失的，均由乙方承担责任。甲方对发生在乙方所承租物的治安、安全生产事故、劳动用工、劳资纠纷等问题概不负任何责任。</w:t>
      </w:r>
    </w:p>
    <w:p>
      <w:pPr>
        <w:spacing w:line="300" w:lineRule="auto"/>
        <w:ind w:firstLine="480" w:firstLineChars="200"/>
        <w:jc w:val="left"/>
        <w:rPr>
          <w:rFonts w:ascii="宋体" w:hAnsi="宋体"/>
          <w:sz w:val="24"/>
        </w:rPr>
      </w:pPr>
      <w:r>
        <w:rPr>
          <w:rFonts w:hint="eastAsia" w:ascii="宋体" w:hAnsi="宋体"/>
          <w:sz w:val="24"/>
        </w:rPr>
        <w:t>3、乙方在日常经营中应强化安全意识，自觉防范火灾等安全事故的发生，租赁期间因乙方原因发生的安全事故，其损失和责任由乙方负责。</w:t>
      </w:r>
    </w:p>
    <w:p>
      <w:pPr>
        <w:spacing w:line="300" w:lineRule="auto"/>
        <w:ind w:firstLine="480" w:firstLineChars="200"/>
        <w:rPr>
          <w:rFonts w:ascii="宋体" w:hAnsi="宋体"/>
          <w:sz w:val="24"/>
        </w:rPr>
      </w:pPr>
      <w:r>
        <w:rPr>
          <w:rFonts w:hint="eastAsia" w:ascii="宋体" w:hAnsi="宋体"/>
          <w:sz w:val="24"/>
        </w:rPr>
        <w:t>4、经营期间的水费、电费、卫生费、物业管理费等费用由乙方承担。</w:t>
      </w:r>
    </w:p>
    <w:p>
      <w:pPr>
        <w:spacing w:line="300" w:lineRule="auto"/>
        <w:rPr>
          <w:rFonts w:ascii="宋体" w:hAnsi="宋体"/>
          <w:b/>
          <w:bCs/>
          <w:sz w:val="24"/>
        </w:rPr>
      </w:pPr>
      <w:r>
        <w:rPr>
          <w:rFonts w:hint="eastAsia" w:ascii="宋体" w:hAnsi="宋体"/>
          <w:b/>
          <w:bCs/>
          <w:sz w:val="24"/>
        </w:rPr>
        <w:t>第十条   免责条件</w:t>
      </w:r>
    </w:p>
    <w:p>
      <w:pPr>
        <w:spacing w:line="300" w:lineRule="auto"/>
        <w:rPr>
          <w:rFonts w:ascii="宋体" w:hAnsi="宋体"/>
          <w:sz w:val="24"/>
        </w:rPr>
      </w:pPr>
      <w:r>
        <w:rPr>
          <w:rFonts w:hint="eastAsia" w:ascii="宋体" w:hAnsi="宋体"/>
          <w:sz w:val="24"/>
        </w:rPr>
        <w:t xml:space="preserve">    1、因不可抗力原因致使本合同不能继续履行造成的损失，甲、乙双方互不承担责任。</w:t>
      </w:r>
    </w:p>
    <w:p>
      <w:pPr>
        <w:spacing w:line="300" w:lineRule="auto"/>
        <w:rPr>
          <w:rFonts w:ascii="宋体" w:hAnsi="宋体"/>
          <w:sz w:val="24"/>
        </w:rPr>
      </w:pPr>
      <w:r>
        <w:rPr>
          <w:rFonts w:hint="eastAsia" w:ascii="宋体" w:hAnsi="宋体"/>
          <w:sz w:val="24"/>
        </w:rPr>
        <w:t xml:space="preserve">    2、因国家、政府规划及城市建设、公共建设、需要拆除本宗资产，提前拍卖或改造租赁物时，致使乙方造成的损失，甲方不承担赔偿责任。</w:t>
      </w:r>
    </w:p>
    <w:p>
      <w:pPr>
        <w:spacing w:line="300" w:lineRule="auto"/>
        <w:rPr>
          <w:rFonts w:ascii="宋体" w:hAnsi="宋体"/>
          <w:sz w:val="24"/>
        </w:rPr>
      </w:pPr>
      <w:r>
        <w:rPr>
          <w:rFonts w:hint="eastAsia" w:ascii="宋体" w:hAnsi="宋体"/>
          <w:b/>
          <w:bCs/>
          <w:sz w:val="24"/>
        </w:rPr>
        <w:t xml:space="preserve">第十一条 </w:t>
      </w:r>
      <w:r>
        <w:rPr>
          <w:rFonts w:hint="eastAsia" w:ascii="宋体" w:hAnsi="宋体"/>
          <w:sz w:val="24"/>
        </w:rPr>
        <w:t xml:space="preserve">  本合同未尽事宜，经甲、乙双方协商一致，可订立补充协议，补充协议为本合同组成部分，与本合同具有同等法律效力。 </w:t>
      </w:r>
    </w:p>
    <w:p>
      <w:pPr>
        <w:spacing w:line="300" w:lineRule="auto"/>
        <w:rPr>
          <w:rFonts w:ascii="宋体" w:hAnsi="宋体"/>
          <w:sz w:val="24"/>
        </w:rPr>
      </w:pPr>
      <w:r>
        <w:rPr>
          <w:rFonts w:hint="eastAsia" w:ascii="宋体" w:hAnsi="宋体"/>
          <w:b/>
          <w:bCs/>
          <w:sz w:val="24"/>
        </w:rPr>
        <w:t xml:space="preserve">第十二条 </w:t>
      </w:r>
      <w:r>
        <w:rPr>
          <w:rFonts w:hint="eastAsia" w:ascii="宋体" w:hAnsi="宋体"/>
          <w:sz w:val="24"/>
        </w:rPr>
        <w:t xml:space="preserve">  双方因本合同相关事宜发生争议的，应友好协商解决；无法协商一致的，由租赁物所在地具有管辖权的人民法院裁决。</w:t>
      </w:r>
    </w:p>
    <w:p>
      <w:pPr>
        <w:spacing w:line="300" w:lineRule="auto"/>
        <w:rPr>
          <w:rFonts w:ascii="宋体" w:hAnsi="宋体"/>
          <w:sz w:val="24"/>
        </w:rPr>
      </w:pPr>
      <w:r>
        <w:rPr>
          <w:rFonts w:hint="eastAsia" w:ascii="宋体" w:hAnsi="宋体"/>
          <w:b/>
          <w:bCs/>
          <w:sz w:val="24"/>
        </w:rPr>
        <w:t xml:space="preserve">第十三条  </w:t>
      </w:r>
      <w:r>
        <w:rPr>
          <w:rFonts w:hint="eastAsia" w:ascii="宋体" w:hAnsi="宋体"/>
          <w:sz w:val="24"/>
        </w:rPr>
        <w:t xml:space="preserve"> 本合同经双方法定代表人或授权代表人签字并加盖公章后生效。合同一式肆份，甲方叁份，乙方壹份，具有同等法律效力。</w:t>
      </w:r>
    </w:p>
    <w:p>
      <w:pPr>
        <w:spacing w:line="300" w:lineRule="auto"/>
        <w:ind w:firstLine="561"/>
        <w:rPr>
          <w:rFonts w:ascii="宋体" w:hAnsi="宋体"/>
          <w:sz w:val="24"/>
        </w:rPr>
      </w:pPr>
      <w:r>
        <w:rPr>
          <w:rFonts w:hint="eastAsia" w:ascii="宋体" w:hAnsi="宋体"/>
          <w:sz w:val="24"/>
        </w:rPr>
        <w:t xml:space="preserve"> </w:t>
      </w:r>
    </w:p>
    <w:p>
      <w:pPr>
        <w:spacing w:line="300" w:lineRule="auto"/>
        <w:ind w:firstLine="561"/>
        <w:rPr>
          <w:rFonts w:ascii="宋体" w:hAnsi="宋体"/>
          <w:sz w:val="24"/>
        </w:rPr>
      </w:pPr>
      <w:r>
        <w:rPr>
          <w:rFonts w:hint="eastAsia" w:ascii="宋体" w:hAnsi="宋体"/>
          <w:sz w:val="24"/>
        </w:rPr>
        <w:t>【以下无正文，为合同签署页】</w:t>
      </w:r>
    </w:p>
    <w:p>
      <w:pPr>
        <w:spacing w:line="300" w:lineRule="auto"/>
        <w:ind w:firstLine="561"/>
        <w:rPr>
          <w:rFonts w:ascii="宋体" w:hAnsi="宋体"/>
          <w:sz w:val="24"/>
        </w:rPr>
      </w:pPr>
      <w:r>
        <w:rPr>
          <w:rFonts w:hint="eastAsia" w:ascii="宋体" w:hAnsi="宋体"/>
          <w:sz w:val="24"/>
        </w:rPr>
        <w:t xml:space="preserve"> </w:t>
      </w:r>
    </w:p>
    <w:p>
      <w:pPr>
        <w:spacing w:line="300" w:lineRule="auto"/>
        <w:rPr>
          <w:rFonts w:ascii="宋体" w:hAnsi="宋体"/>
          <w:sz w:val="24"/>
        </w:rPr>
      </w:pPr>
      <w:r>
        <w:rPr>
          <w:rFonts w:hint="eastAsia" w:ascii="宋体" w:hAnsi="宋体"/>
          <w:sz w:val="24"/>
        </w:rPr>
        <w:t xml:space="preserve">甲方（盖章）：                    乙方（签字、捺印）：             </w:t>
      </w:r>
    </w:p>
    <w:p>
      <w:pPr>
        <w:spacing w:line="300" w:lineRule="auto"/>
        <w:rPr>
          <w:rFonts w:ascii="宋体" w:hAnsi="宋体"/>
          <w:sz w:val="24"/>
        </w:rPr>
      </w:pPr>
      <w:r>
        <w:rPr>
          <w:rFonts w:hint="eastAsia" w:ascii="宋体" w:hAnsi="宋体"/>
          <w:sz w:val="24"/>
        </w:rPr>
        <w:t xml:space="preserve"> </w:t>
      </w:r>
    </w:p>
    <w:p>
      <w:pPr>
        <w:spacing w:line="300" w:lineRule="auto"/>
        <w:rPr>
          <w:rFonts w:ascii="宋体" w:hAnsi="宋体"/>
          <w:sz w:val="24"/>
        </w:rPr>
      </w:pPr>
      <w:r>
        <w:rPr>
          <w:rFonts w:hint="eastAsia" w:ascii="宋体" w:hAnsi="宋体"/>
          <w:sz w:val="24"/>
        </w:rPr>
        <w:t xml:space="preserve">法定代表人：                   </w:t>
      </w:r>
      <w:r>
        <w:rPr>
          <w:rFonts w:hint="eastAsia" w:ascii="宋体" w:hAnsi="宋体"/>
          <w:sz w:val="24"/>
        </w:rPr>
        <w:tab/>
      </w:r>
      <w:r>
        <w:rPr>
          <w:rFonts w:hint="eastAsia" w:ascii="宋体" w:hAnsi="宋体"/>
          <w:sz w:val="24"/>
        </w:rPr>
        <w:t xml:space="preserve">  联系电话：         </w:t>
      </w:r>
    </w:p>
    <w:p>
      <w:pPr>
        <w:spacing w:line="300" w:lineRule="auto"/>
        <w:rPr>
          <w:rFonts w:ascii="宋体" w:hAnsi="宋体"/>
          <w:sz w:val="24"/>
        </w:rPr>
      </w:pPr>
      <w:r>
        <w:rPr>
          <w:rFonts w:hint="eastAsia" w:ascii="宋体" w:hAnsi="宋体"/>
          <w:sz w:val="24"/>
        </w:rPr>
        <w:t xml:space="preserve"> </w:t>
      </w:r>
    </w:p>
    <w:p>
      <w:pPr>
        <w:spacing w:line="300" w:lineRule="auto"/>
        <w:rPr>
          <w:rFonts w:ascii="宋体" w:hAnsi="宋体"/>
          <w:sz w:val="24"/>
        </w:rPr>
      </w:pPr>
      <w:r>
        <w:rPr>
          <w:rFonts w:hint="eastAsia" w:ascii="宋体" w:hAnsi="宋体"/>
          <w:sz w:val="24"/>
        </w:rPr>
        <w:t xml:space="preserve">联 系 人：                  </w:t>
      </w:r>
    </w:p>
    <w:p>
      <w:pPr>
        <w:spacing w:line="300" w:lineRule="auto"/>
        <w:rPr>
          <w:rFonts w:ascii="宋体" w:hAnsi="宋体"/>
          <w:sz w:val="24"/>
        </w:rPr>
      </w:pPr>
      <w:r>
        <w:rPr>
          <w:rFonts w:hint="eastAsia" w:ascii="宋体" w:hAnsi="宋体"/>
          <w:sz w:val="24"/>
        </w:rPr>
        <w:t xml:space="preserve"> </w:t>
      </w:r>
    </w:p>
    <w:p>
      <w:pPr>
        <w:spacing w:line="300" w:lineRule="auto"/>
        <w:rPr>
          <w:rFonts w:ascii="宋体" w:hAnsi="宋体"/>
          <w:sz w:val="24"/>
        </w:rPr>
      </w:pPr>
      <w:r>
        <w:rPr>
          <w:rFonts w:hint="eastAsia" w:ascii="宋体" w:hAnsi="宋体"/>
          <w:sz w:val="24"/>
        </w:rPr>
        <w:t>联系电话：</w:t>
      </w:r>
    </w:p>
    <w:p>
      <w:pPr>
        <w:spacing w:line="300" w:lineRule="auto"/>
        <w:rPr>
          <w:rFonts w:ascii="宋体" w:hAnsi="宋体"/>
          <w:sz w:val="24"/>
        </w:rPr>
      </w:pPr>
      <w:r>
        <w:rPr>
          <w:rFonts w:hint="eastAsia" w:ascii="宋体" w:hAnsi="宋体"/>
          <w:sz w:val="24"/>
        </w:rPr>
        <w:t xml:space="preserve"> </w:t>
      </w:r>
    </w:p>
    <w:p>
      <w:pPr>
        <w:spacing w:line="300" w:lineRule="auto"/>
        <w:rPr>
          <w:rFonts w:ascii="宋体" w:hAnsi="宋体"/>
          <w:sz w:val="24"/>
        </w:rPr>
      </w:pPr>
      <w:r>
        <w:rPr>
          <w:rFonts w:hint="eastAsia" w:ascii="宋体" w:hAnsi="宋体"/>
          <w:sz w:val="24"/>
        </w:rPr>
        <w:t xml:space="preserve">签订日期：      年   月   日 </w:t>
      </w:r>
    </w:p>
    <w:p>
      <w:pPr>
        <w:widowControl/>
        <w:jc w:val="left"/>
        <w:rPr>
          <w:rFonts w:ascii="仿宋" w:hAnsi="仿宋" w:eastAsia="仿宋" w:cs="仿宋"/>
          <w:b/>
          <w:sz w:val="48"/>
          <w:szCs w:val="48"/>
        </w:rPr>
      </w:pPr>
      <w:r>
        <w:rPr>
          <w:rFonts w:ascii="仿宋" w:hAnsi="仿宋" w:eastAsia="仿宋" w:cs="仿宋"/>
          <w:b/>
          <w:sz w:val="48"/>
          <w:szCs w:val="48"/>
        </w:rPr>
        <w:br w:type="page"/>
      </w:r>
    </w:p>
    <w:p>
      <w:pPr>
        <w:tabs>
          <w:tab w:val="left" w:pos="720"/>
          <w:tab w:val="left" w:pos="900"/>
        </w:tabs>
        <w:snapToGrid w:val="0"/>
        <w:spacing w:line="360" w:lineRule="auto"/>
        <w:jc w:val="center"/>
        <w:rPr>
          <w:rFonts w:ascii="仿宋" w:hAnsi="仿宋" w:eastAsia="仿宋" w:cs="仿宋"/>
          <w:b/>
          <w:sz w:val="48"/>
          <w:szCs w:val="48"/>
        </w:rPr>
      </w:pPr>
      <w:r>
        <w:rPr>
          <w:rFonts w:hint="eastAsia" w:ascii="仿宋" w:hAnsi="仿宋" w:eastAsia="仿宋" w:cs="仿宋"/>
          <w:b/>
          <w:sz w:val="48"/>
          <w:szCs w:val="48"/>
        </w:rPr>
        <w:t>拍 卖 （挂 牌） 会 程 序</w:t>
      </w:r>
    </w:p>
    <w:p>
      <w:pPr>
        <w:snapToGrid w:val="0"/>
        <w:spacing w:line="360" w:lineRule="auto"/>
        <w:ind w:left="720"/>
        <w:rPr>
          <w:rFonts w:ascii="仿宋" w:hAnsi="仿宋" w:eastAsia="仿宋" w:cs="仿宋"/>
          <w:sz w:val="32"/>
          <w:szCs w:val="32"/>
        </w:rPr>
      </w:pP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1、拍卖（挂牌）会由招拍挂主持人宣布开始；</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2、介绍出席拍卖（挂牌）会的有关领导；</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3、宣读拍卖（挂牌）会场纪律；</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4、拍卖师（招拍挂主持人）介绍标的基本情况并宣读《拍卖（挂牌）规则及竞买须知》；</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5、开始拍卖（挂牌）；</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6、宣布竞得者及成交价；</w:t>
      </w:r>
    </w:p>
    <w:p>
      <w:pPr>
        <w:snapToGrid w:val="0"/>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7、签订《拍卖成交确认书》。</w:t>
      </w:r>
    </w:p>
    <w:p>
      <w:pPr>
        <w:snapToGrid w:val="0"/>
        <w:spacing w:line="360" w:lineRule="auto"/>
        <w:ind w:firstLine="640" w:firstLineChars="200"/>
        <w:rPr>
          <w:rFonts w:ascii="仿宋" w:hAnsi="仿宋" w:eastAsia="仿宋" w:cs="仿宋"/>
          <w:sz w:val="32"/>
          <w:szCs w:val="32"/>
        </w:rPr>
      </w:pPr>
    </w:p>
    <w:p>
      <w:pPr>
        <w:snapToGrid w:val="0"/>
        <w:spacing w:line="360" w:lineRule="auto"/>
        <w:ind w:firstLine="600" w:firstLineChars="200"/>
        <w:rPr>
          <w:rFonts w:ascii="仿宋" w:hAnsi="仿宋" w:eastAsia="仿宋" w:cs="仿宋"/>
          <w:sz w:val="30"/>
          <w:szCs w:val="30"/>
        </w:rPr>
      </w:pPr>
    </w:p>
    <w:p>
      <w:pPr>
        <w:snapToGrid w:val="0"/>
        <w:spacing w:line="360" w:lineRule="auto"/>
        <w:jc w:val="center"/>
        <w:rPr>
          <w:rFonts w:ascii="仿宋" w:hAnsi="仿宋" w:eastAsia="仿宋" w:cs="仿宋"/>
          <w:b/>
          <w:bCs/>
          <w:sz w:val="48"/>
          <w:szCs w:val="40"/>
        </w:rPr>
      </w:pPr>
    </w:p>
    <w:p>
      <w:pPr>
        <w:snapToGrid w:val="0"/>
        <w:spacing w:line="360" w:lineRule="auto"/>
        <w:jc w:val="center"/>
        <w:rPr>
          <w:rFonts w:ascii="仿宋" w:hAnsi="仿宋" w:eastAsia="仿宋" w:cs="仿宋"/>
          <w:b/>
          <w:bCs/>
          <w:sz w:val="48"/>
          <w:szCs w:val="40"/>
        </w:rPr>
      </w:pPr>
    </w:p>
    <w:p>
      <w:pPr>
        <w:snapToGrid w:val="0"/>
        <w:spacing w:line="360" w:lineRule="auto"/>
        <w:jc w:val="center"/>
        <w:rPr>
          <w:rFonts w:ascii="仿宋" w:hAnsi="仿宋" w:eastAsia="仿宋" w:cs="仿宋"/>
          <w:b/>
          <w:bCs/>
          <w:sz w:val="48"/>
          <w:szCs w:val="40"/>
        </w:rPr>
      </w:pPr>
    </w:p>
    <w:p>
      <w:pPr>
        <w:snapToGrid w:val="0"/>
        <w:spacing w:line="360" w:lineRule="auto"/>
        <w:jc w:val="center"/>
        <w:rPr>
          <w:rFonts w:ascii="仿宋" w:hAnsi="仿宋" w:eastAsia="仿宋" w:cs="仿宋"/>
          <w:b/>
          <w:bCs/>
          <w:sz w:val="48"/>
          <w:szCs w:val="40"/>
        </w:rPr>
      </w:pPr>
    </w:p>
    <w:p>
      <w:pPr>
        <w:snapToGrid w:val="0"/>
        <w:spacing w:line="360" w:lineRule="auto"/>
        <w:jc w:val="center"/>
        <w:rPr>
          <w:rFonts w:ascii="仿宋" w:hAnsi="仿宋" w:eastAsia="仿宋" w:cs="仿宋"/>
          <w:b/>
          <w:bCs/>
          <w:sz w:val="48"/>
          <w:szCs w:val="40"/>
        </w:rPr>
      </w:pPr>
    </w:p>
    <w:p>
      <w:pPr>
        <w:snapToGrid w:val="0"/>
        <w:spacing w:line="360" w:lineRule="auto"/>
        <w:jc w:val="center"/>
        <w:rPr>
          <w:rFonts w:ascii="仿宋" w:hAnsi="仿宋" w:eastAsia="仿宋" w:cs="仿宋"/>
          <w:sz w:val="32"/>
          <w:szCs w:val="32"/>
        </w:rPr>
      </w:pPr>
      <w:r>
        <w:rPr>
          <w:rFonts w:hint="eastAsia" w:ascii="仿宋" w:hAnsi="仿宋" w:eastAsia="仿宋" w:cs="仿宋"/>
          <w:b/>
          <w:bCs/>
          <w:sz w:val="48"/>
          <w:szCs w:val="40"/>
        </w:rPr>
        <w:t>拍 卖 （挂 牌） 会 场 纪 律</w:t>
      </w:r>
    </w:p>
    <w:p>
      <w:pPr>
        <w:pStyle w:val="3"/>
        <w:tabs>
          <w:tab w:val="left" w:pos="0"/>
        </w:tabs>
        <w:snapToGrid w:val="0"/>
        <w:spacing w:line="800" w:lineRule="exact"/>
        <w:ind w:left="2" w:leftChars="1" w:firstLine="600"/>
        <w:rPr>
          <w:rFonts w:ascii="仿宋" w:hAnsi="仿宋" w:eastAsia="仿宋" w:cs="仿宋"/>
          <w:sz w:val="32"/>
          <w:szCs w:val="32"/>
        </w:rPr>
      </w:pPr>
      <w:r>
        <w:rPr>
          <w:rFonts w:hint="eastAsia" w:ascii="仿宋" w:hAnsi="仿宋" w:eastAsia="仿宋" w:cs="仿宋"/>
          <w:sz w:val="32"/>
          <w:szCs w:val="32"/>
        </w:rPr>
        <w:t>一、进入拍卖（挂牌）会场，必须严格遵守会场纪律，共同维护会场秩序，服从现场工作人员的安排。</w:t>
      </w:r>
    </w:p>
    <w:p>
      <w:pPr>
        <w:pStyle w:val="8"/>
        <w:tabs>
          <w:tab w:val="left" w:pos="900"/>
        </w:tabs>
        <w:snapToGrid w:val="0"/>
        <w:spacing w:line="800" w:lineRule="exact"/>
        <w:ind w:left="0" w:firstLine="640" w:firstLineChars="200"/>
        <w:rPr>
          <w:rFonts w:ascii="仿宋" w:hAnsi="仿宋" w:eastAsia="仿宋" w:cs="仿宋"/>
          <w:szCs w:val="32"/>
        </w:rPr>
      </w:pPr>
      <w:r>
        <w:rPr>
          <w:rFonts w:hint="eastAsia" w:ascii="仿宋" w:hAnsi="仿宋" w:eastAsia="仿宋" w:cs="仿宋"/>
          <w:szCs w:val="32"/>
        </w:rPr>
        <w:t>二、参加本次拍卖（挂牌）会的人员进入拍卖现场后，应按指定的座位入座。</w:t>
      </w:r>
    </w:p>
    <w:p>
      <w:pPr>
        <w:pStyle w:val="5"/>
        <w:tabs>
          <w:tab w:val="left" w:pos="900"/>
        </w:tabs>
        <w:snapToGrid w:val="0"/>
        <w:spacing w:line="80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rPr>
        <w:t>三、参加竞租的人员必须按照拍卖（挂牌）规则的要求举牌竞价，不得阻碍招拍挂主持人的正常拍卖（挂牌）工作，不得威胁、恐吓其他竞买人，不得恶意串标。</w:t>
      </w:r>
    </w:p>
    <w:p>
      <w:pPr>
        <w:tabs>
          <w:tab w:val="left" w:pos="900"/>
        </w:tabs>
        <w:snapToGrid w:val="0"/>
        <w:spacing w:line="800" w:lineRule="exact"/>
        <w:ind w:firstLine="640" w:firstLineChars="200"/>
        <w:rPr>
          <w:rFonts w:ascii="仿宋" w:hAnsi="仿宋" w:eastAsia="仿宋" w:cs="仿宋"/>
          <w:sz w:val="32"/>
          <w:szCs w:val="32"/>
        </w:rPr>
      </w:pPr>
      <w:r>
        <w:rPr>
          <w:rFonts w:hint="eastAsia" w:ascii="仿宋" w:hAnsi="仿宋" w:eastAsia="仿宋" w:cs="仿宋"/>
          <w:sz w:val="32"/>
          <w:szCs w:val="32"/>
        </w:rPr>
        <w:t>四、拍卖（挂牌）会场严禁打架、斗殴，寻衅滋事。</w:t>
      </w:r>
    </w:p>
    <w:p>
      <w:pPr>
        <w:spacing w:line="800" w:lineRule="exact"/>
        <w:ind w:firstLine="640" w:firstLineChars="200"/>
        <w:rPr>
          <w:rFonts w:ascii="仿宋" w:hAnsi="仿宋" w:eastAsia="仿宋" w:cs="仿宋"/>
          <w:sz w:val="32"/>
          <w:szCs w:val="32"/>
        </w:rPr>
      </w:pPr>
      <w:r>
        <w:rPr>
          <w:rFonts w:hint="eastAsia" w:ascii="仿宋" w:hAnsi="仿宋" w:eastAsia="仿宋" w:cs="仿宋"/>
          <w:sz w:val="32"/>
          <w:szCs w:val="32"/>
        </w:rPr>
        <w:t>五、对扰乱会场秩序、影响拍卖（挂牌）工作的人员，将取消其竞租资格，并由会场工作人员带离现场，直至追究法律责任。</w:t>
      </w:r>
    </w:p>
    <w:p>
      <w:pPr>
        <w:spacing w:line="800" w:lineRule="exact"/>
        <w:ind w:firstLine="640" w:firstLineChars="200"/>
        <w:rPr>
          <w:rFonts w:ascii="仿宋" w:hAnsi="仿宋" w:eastAsia="仿宋" w:cs="仿宋"/>
          <w:sz w:val="32"/>
          <w:szCs w:val="32"/>
        </w:rPr>
      </w:pPr>
      <w:r>
        <w:rPr>
          <w:rFonts w:hint="eastAsia" w:eastAsia="仿宋"/>
          <w:kern w:val="0"/>
          <w:sz w:val="32"/>
          <w:szCs w:val="32"/>
        </w:rPr>
        <w:t>六、疫情防控期间有下列情形之一的人员，一律不得进入拍卖会现场：一是最近14天接触过新冠肺炎疑似或确诊患者的;二是来自疫情风险等级在中风险以上地区的(风险等级可通过中国政府网的“国务院客户端小程序”查询)﹔三是近期有发热、乏力、干咳、气促等可疑症状的；四是体（额）温超 过37.3℃的。</w:t>
      </w:r>
      <w:r>
        <w:rPr>
          <w:rStyle w:val="27"/>
          <w:rFonts w:eastAsia="仿宋"/>
          <w:kern w:val="0"/>
          <w:sz w:val="28"/>
          <w:szCs w:val="28"/>
        </w:rPr>
        <w:t xml:space="preserve"> </w:t>
      </w:r>
    </w:p>
    <w:sectPr>
      <w:headerReference r:id="rId9" w:type="default"/>
      <w:footerReference r:id="rId10"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长城大标宋体">
    <w:altName w:val="宋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201"/>
        <w:tab w:val="clear" w:pos="4153"/>
      </w:tabs>
      <w:jc w:val="left"/>
      <w:rPr>
        <w:rFonts w:ascii="楷体" w:hAnsi="楷体" w:eastAsia="楷体" w:cs="楷体"/>
        <w:sz w:val="15"/>
        <w:szCs w:val="21"/>
      </w:rPr>
    </w:pPr>
    <w:r>
      <w:rPr>
        <w:rFonts w:hint="eastAsia"/>
        <w:b/>
        <w:sz w:val="16"/>
        <w:szCs w:val="20"/>
      </w:rPr>
      <w:drawing>
        <wp:anchor distT="0" distB="0" distL="114300" distR="114300" simplePos="0" relativeHeight="251659264" behindDoc="1" locked="0" layoutInCell="1" allowOverlap="1">
          <wp:simplePos x="0" y="0"/>
          <wp:positionH relativeFrom="column">
            <wp:posOffset>93345</wp:posOffset>
          </wp:positionH>
          <wp:positionV relativeFrom="paragraph">
            <wp:posOffset>-28575</wp:posOffset>
          </wp:positionV>
          <wp:extent cx="640080" cy="417195"/>
          <wp:effectExtent l="0" t="0" r="7620" b="1905"/>
          <wp:wrapNone/>
          <wp:docPr id="4" name="Picture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未标题-1"/>
                  <pic:cNvPicPr>
                    <a:picLocks noChangeAspect="1"/>
                  </pic:cNvPicPr>
                </pic:nvPicPr>
                <pic:blipFill>
                  <a:blip r:embed="rId1">
                    <a:lum contrast="24000"/>
                  </a:blip>
                  <a:stretch>
                    <a:fillRect/>
                  </a:stretch>
                </pic:blipFill>
                <pic:spPr>
                  <a:xfrm>
                    <a:off x="0" y="0"/>
                    <a:ext cx="640080" cy="417195"/>
                  </a:xfrm>
                  <a:prstGeom prst="rect">
                    <a:avLst/>
                  </a:prstGeom>
                  <a:noFill/>
                  <a:ln w="9525">
                    <a:noFill/>
                  </a:ln>
                </pic:spPr>
              </pic:pic>
            </a:graphicData>
          </a:graphic>
        </wp:anchor>
      </w:drawing>
    </w:r>
    <w:r>
      <w:rPr>
        <w:sz w:val="16"/>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-21590</wp:posOffset>
              </wp:positionV>
              <wp:extent cx="6191250" cy="0"/>
              <wp:effectExtent l="0" t="0" r="0" b="0"/>
              <wp:wrapNone/>
              <wp:docPr id="19" name="直接连接符 19"/>
              <wp:cNvGraphicFramePr/>
              <a:graphic xmlns:a="http://schemas.openxmlformats.org/drawingml/2006/main">
                <a:graphicData uri="http://schemas.microsoft.com/office/word/2010/wordprocessingShape">
                  <wps:wsp>
                    <wps:cNvCnPr/>
                    <wps:spPr>
                      <a:xfrm>
                        <a:off x="687070" y="9785350"/>
                        <a:ext cx="6191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1.7pt;height:0pt;width:487.5pt;z-index:251665408;mso-width-relative:page;mso-height-relative:page;" filled="f" stroked="t" coordsize="21600,21600" o:gfxdata="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44mM0wAAAAYBAAAPAAAAAAAAAAEAIAAAACIAAABkcnMvZG93bnJldi54bWxQSwECFAAUAAAA&#10;CACHTuJAGmJLEvMBAADMAwAADgAAAAAAAAABACAAAAAiAQAAZHJzL2Uyb0RvYy54bWxQSwUGAAAA&#10;AAYABgBZAQAAhwUAAAAA&#10;">
              <v:fill on="f" focussize="0,0"/>
              <v:stroke weight="0.5pt" color="#000000" miterlimit="8" joinstyle="miter"/>
              <v:imagedata o:title=""/>
              <o:lock v:ext="edit" aspectratio="f"/>
            </v:line>
          </w:pict>
        </mc:Fallback>
      </mc:AlternateContent>
    </w:r>
    <w:r>
      <w:rPr>
        <w:rFonts w:hint="eastAsia"/>
        <w:b/>
        <w:sz w:val="16"/>
        <w:szCs w:val="20"/>
      </w:rPr>
      <w:t xml:space="preserve">                </w:t>
    </w:r>
    <w:r>
      <w:rPr>
        <w:rFonts w:hint="eastAsia" w:ascii="楷体" w:hAnsi="楷体" w:eastAsia="楷体" w:cs="楷体"/>
        <w:sz w:val="15"/>
        <w:szCs w:val="21"/>
      </w:rPr>
      <w:t xml:space="preserve">赣州市瑞京拍卖有限责任公司       </w:t>
    </w:r>
  </w:p>
  <w:p>
    <w:pPr>
      <w:pStyle w:val="7"/>
      <w:pBdr>
        <w:bottom w:val="none" w:color="auto" w:sz="0" w:space="1"/>
      </w:pBdr>
      <w:ind w:left="1260" w:leftChars="600"/>
      <w:jc w:val="left"/>
      <w:rPr>
        <w:rFonts w:ascii="楷体" w:hAnsi="楷体" w:eastAsia="楷体" w:cs="楷体"/>
        <w:sz w:val="15"/>
        <w:szCs w:val="21"/>
      </w:rPr>
    </w:pPr>
    <w:r>
      <w:rPr>
        <w:rFonts w:hint="eastAsia" w:ascii="楷体" w:hAnsi="楷体" w:eastAsia="楷体" w:cs="楷体"/>
        <w:sz w:val="15"/>
        <w:szCs w:val="21"/>
      </w:rPr>
      <w:t xml:space="preserve">地址：赣州市章贡区长征大道31号商会大厦7楼701-2室     </w:t>
    </w:r>
  </w:p>
  <w:p>
    <w:pPr>
      <w:pStyle w:val="6"/>
      <w:ind w:left="1260" w:leftChars="600"/>
    </w:pPr>
    <w:r>
      <w:rPr>
        <w:rFonts w:hint="eastAsia" w:ascii="楷体" w:hAnsi="楷体" w:eastAsia="楷体" w:cs="楷体"/>
        <w:sz w:val="15"/>
        <w:szCs w:val="21"/>
      </w:rPr>
      <w:t xml:space="preserve">联系电话：0797-8302788      </w:t>
    </w:r>
    <w:r>
      <w:rPr>
        <w:rFonts w:hint="eastAsia" w:ascii="楷体" w:hAnsi="楷体" w:eastAsia="楷体" w:cs="楷体"/>
        <w:sz w:val="16"/>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1260" w:leftChars="600"/>
      <w:jc w:val="left"/>
      <w:rPr>
        <w:rFonts w:ascii="楷体" w:hAnsi="楷体" w:eastAsia="楷体" w:cs="楷体"/>
        <w:sz w:val="15"/>
        <w:szCs w:val="21"/>
      </w:rPr>
    </w:pPr>
    <w:r>
      <w:rPr>
        <w:sz w:val="15"/>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dqjU4AgAAc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12qNTgCAABw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w:t>
                    </w:r>
                  </w:p>
                </w:txbxContent>
              </v:textbox>
            </v:shape>
          </w:pict>
        </mc:Fallback>
      </mc:AlternateContent>
    </w:r>
    <w:r>
      <w:rPr>
        <w:sz w:val="15"/>
        <w:szCs w:val="22"/>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-25400</wp:posOffset>
              </wp:positionV>
              <wp:extent cx="6219825" cy="9525"/>
              <wp:effectExtent l="0" t="0" r="0" b="0"/>
              <wp:wrapNone/>
              <wp:docPr id="10" name="直接连接符 5"/>
              <wp:cNvGraphicFramePr/>
              <a:graphic xmlns:a="http://schemas.openxmlformats.org/drawingml/2006/main">
                <a:graphicData uri="http://schemas.microsoft.com/office/word/2010/wordprocessingShape">
                  <wps:wsp>
                    <wps:cNvCnPr/>
                    <wps:spPr>
                      <a:xfrm flipV="1">
                        <a:off x="0" y="0"/>
                        <a:ext cx="6219825" cy="9525"/>
                      </a:xfrm>
                      <a:prstGeom prst="line">
                        <a:avLst/>
                      </a:prstGeom>
                      <a:ln w="3175" cap="flat" cmpd="sng">
                        <a:solidFill>
                          <a:srgbClr val="595959"/>
                        </a:solidFill>
                        <a:prstDash val="solid"/>
                        <a:headEnd type="none" w="med" len="med"/>
                        <a:tailEnd type="none" w="med" len="med"/>
                      </a:ln>
                      <a:effectLst/>
                    </wps:spPr>
                    <wps:bodyPr upright="1"/>
                  </wps:wsp>
                </a:graphicData>
              </a:graphic>
            </wp:anchor>
          </w:drawing>
        </mc:Choice>
        <mc:Fallback>
          <w:pict>
            <v:line id="直接连接符 5" o:spid="_x0000_s1026" o:spt="20" style="position:absolute;left:0pt;flip:y;margin-left:-1.25pt;margin-top:-2pt;height:0.75pt;width:489.75pt;z-index:251664384;mso-width-relative:page;mso-height-relative:page;" filled="f" stroked="t" coordsize="21600,21600" o:gfxdata="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cngv1QAAAAgBAAAPAAAAAAAAAAEAIAAAACIAAABkcnMvZG93&#10;bnJldi54bWxQSwECFAAUAAAACACHTuJA0S77LQMCAAAABAAADgAAAAAAAAABACAAAAAkAQAAZHJz&#10;L2Uyb0RvYy54bWxQSwUGAAAAAAYABgBZAQAAmQUAAAAA&#10;">
              <v:fill on="f" focussize="0,0"/>
              <v:stroke weight="0.25pt" color="#595959" joinstyle="round"/>
              <v:imagedata o:title=""/>
              <o:lock v:ext="edit" aspectratio="f"/>
            </v:line>
          </w:pict>
        </mc:Fallback>
      </mc:AlternateContent>
    </w:r>
    <w:r>
      <w:rPr>
        <w:rFonts w:hint="eastAsia"/>
        <w:b/>
        <w:sz w:val="16"/>
        <w:szCs w:val="20"/>
      </w:rPr>
      <w:drawing>
        <wp:anchor distT="0" distB="0" distL="114300" distR="114300" simplePos="0" relativeHeight="251661312" behindDoc="1" locked="0" layoutInCell="1" allowOverlap="1">
          <wp:simplePos x="0" y="0"/>
          <wp:positionH relativeFrom="column">
            <wp:posOffset>112395</wp:posOffset>
          </wp:positionH>
          <wp:positionV relativeFrom="paragraph">
            <wp:posOffset>-24130</wp:posOffset>
          </wp:positionV>
          <wp:extent cx="640080" cy="417195"/>
          <wp:effectExtent l="0" t="0" r="7620" b="1905"/>
          <wp:wrapNone/>
          <wp:docPr id="6" name="Picture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未标题-1"/>
                  <pic:cNvPicPr>
                    <a:picLocks noChangeAspect="1"/>
                  </pic:cNvPicPr>
                </pic:nvPicPr>
                <pic:blipFill>
                  <a:blip r:embed="rId1">
                    <a:lum contrast="24000"/>
                  </a:blip>
                  <a:stretch>
                    <a:fillRect/>
                  </a:stretch>
                </pic:blipFill>
                <pic:spPr>
                  <a:xfrm>
                    <a:off x="0" y="0"/>
                    <a:ext cx="640080" cy="417195"/>
                  </a:xfrm>
                  <a:prstGeom prst="rect">
                    <a:avLst/>
                  </a:prstGeom>
                  <a:noFill/>
                  <a:ln w="9525">
                    <a:noFill/>
                  </a:ln>
                </pic:spPr>
              </pic:pic>
            </a:graphicData>
          </a:graphic>
        </wp:anchor>
      </w:drawing>
    </w:r>
    <w:r>
      <w:rPr>
        <w:rFonts w:hint="eastAsia" w:ascii="楷体" w:hAnsi="楷体" w:eastAsia="楷体" w:cs="楷体"/>
        <w:sz w:val="15"/>
        <w:szCs w:val="21"/>
      </w:rPr>
      <w:t xml:space="preserve">赣州市瑞京拍卖有限责任公司       </w:t>
    </w:r>
  </w:p>
  <w:p>
    <w:pPr>
      <w:pStyle w:val="7"/>
      <w:pBdr>
        <w:bottom w:val="none" w:color="auto" w:sz="0" w:space="1"/>
      </w:pBdr>
      <w:ind w:left="1260" w:leftChars="600"/>
      <w:jc w:val="left"/>
      <w:rPr>
        <w:rFonts w:ascii="楷体" w:hAnsi="楷体" w:eastAsia="楷体" w:cs="楷体"/>
        <w:sz w:val="15"/>
        <w:szCs w:val="21"/>
      </w:rPr>
    </w:pPr>
    <w:r>
      <w:rPr>
        <w:rFonts w:hint="eastAsia" w:ascii="楷体" w:hAnsi="楷体" w:eastAsia="楷体" w:cs="楷体"/>
        <w:sz w:val="15"/>
        <w:szCs w:val="21"/>
      </w:rPr>
      <w:t xml:space="preserve">地址：赣州市章贡区长征大道31号商会大厦7楼701-2室    </w:t>
    </w:r>
  </w:p>
  <w:p>
    <w:pPr>
      <w:pStyle w:val="6"/>
      <w:ind w:left="1260" w:leftChars="600"/>
    </w:pPr>
    <w:r>
      <w:rPr>
        <w:rFonts w:hint="eastAsia" w:ascii="楷体" w:hAnsi="楷体" w:eastAsia="楷体" w:cs="楷体"/>
        <w:sz w:val="15"/>
        <w:szCs w:val="21"/>
      </w:rPr>
      <w:t xml:space="preserve">联系电话：0797-8302788      </w:t>
    </w:r>
    <w:r>
      <w:rPr>
        <w:rFonts w:hint="eastAsia" w:ascii="楷体" w:hAnsi="楷体" w:eastAsia="楷体" w:cs="楷体"/>
        <w:sz w:val="16"/>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1260" w:leftChars="600"/>
      <w:jc w:val="left"/>
      <w:rPr>
        <w:rFonts w:ascii="楷体" w:hAnsi="楷体" w:eastAsia="楷体" w:cs="楷体"/>
        <w:sz w:val="15"/>
        <w:szCs w:val="21"/>
      </w:rPr>
    </w:pPr>
    <w:r>
      <w:rPr>
        <w:sz w:val="15"/>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uvjc4AgAAcA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vnqd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US6+NzgCAABw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w:t>
                    </w:r>
                  </w:p>
                </w:txbxContent>
              </v:textbox>
            </v:shape>
          </w:pict>
        </mc:Fallback>
      </mc:AlternateContent>
    </w:r>
    <w:r>
      <w:rPr>
        <w:sz w:val="15"/>
        <w:szCs w:val="22"/>
      </w:rPr>
      <mc:AlternateContent>
        <mc:Choice Requires="wps">
          <w:drawing>
            <wp:anchor distT="0" distB="0" distL="114300" distR="114300" simplePos="0" relativeHeight="251663360" behindDoc="0" locked="0" layoutInCell="1" allowOverlap="1">
              <wp:simplePos x="0" y="0"/>
              <wp:positionH relativeFrom="column">
                <wp:posOffset>212725</wp:posOffset>
              </wp:positionH>
              <wp:positionV relativeFrom="paragraph">
                <wp:posOffset>-26670</wp:posOffset>
              </wp:positionV>
              <wp:extent cx="621982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6219825" cy="9525"/>
                      </a:xfrm>
                      <a:prstGeom prst="line">
                        <a:avLst/>
                      </a:prstGeom>
                      <a:ln w="3175" cap="flat" cmpd="sng">
                        <a:solidFill>
                          <a:srgbClr val="595959"/>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6.75pt;margin-top:-2.1pt;height:0.75pt;width:489.75pt;z-index:251663360;mso-width-relative:page;mso-height-relative:page;" filled="f" stroked="t" coordsize="21600,21600" o:gfxdata="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tmV7XAAAACQEAAA8AAAAAAAAAAQAgAAAAIgAAAGRycy9k&#10;b3ducmV2LnhtbFBLAQIUABQAAAAIAIdO4kA2BTdHAwIAAP8DAAAOAAAAAAAAAAEAIAAAACYBAABk&#10;cnMvZTJvRG9jLnhtbFBLBQYAAAAABgAGAFkBAACbBQAAAAA=&#10;">
              <v:fill on="f" focussize="0,0"/>
              <v:stroke weight="0.25pt" color="#595959" joinstyle="round"/>
              <v:imagedata o:title=""/>
              <o:lock v:ext="edit" aspectratio="f"/>
            </v:line>
          </w:pict>
        </mc:Fallback>
      </mc:AlternateContent>
    </w:r>
    <w:r>
      <w:rPr>
        <w:rFonts w:hint="eastAsia"/>
        <w:b/>
        <w:sz w:val="16"/>
        <w:szCs w:val="20"/>
      </w:rPr>
      <w:drawing>
        <wp:anchor distT="0" distB="0" distL="114300" distR="114300" simplePos="0" relativeHeight="251660288" behindDoc="1" locked="0" layoutInCell="1" allowOverlap="1">
          <wp:simplePos x="0" y="0"/>
          <wp:positionH relativeFrom="column">
            <wp:posOffset>112395</wp:posOffset>
          </wp:positionH>
          <wp:positionV relativeFrom="paragraph">
            <wp:posOffset>-24130</wp:posOffset>
          </wp:positionV>
          <wp:extent cx="640080" cy="417195"/>
          <wp:effectExtent l="0" t="0" r="7620" b="1905"/>
          <wp:wrapNone/>
          <wp:docPr id="1"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未标题-1"/>
                  <pic:cNvPicPr>
                    <a:picLocks noChangeAspect="1"/>
                  </pic:cNvPicPr>
                </pic:nvPicPr>
                <pic:blipFill>
                  <a:blip r:embed="rId1">
                    <a:lum contrast="24000"/>
                  </a:blip>
                  <a:stretch>
                    <a:fillRect/>
                  </a:stretch>
                </pic:blipFill>
                <pic:spPr>
                  <a:xfrm>
                    <a:off x="0" y="0"/>
                    <a:ext cx="640080" cy="417195"/>
                  </a:xfrm>
                  <a:prstGeom prst="rect">
                    <a:avLst/>
                  </a:prstGeom>
                  <a:noFill/>
                  <a:ln w="9525">
                    <a:noFill/>
                  </a:ln>
                </pic:spPr>
              </pic:pic>
            </a:graphicData>
          </a:graphic>
        </wp:anchor>
      </w:drawing>
    </w:r>
    <w:r>
      <w:rPr>
        <w:rFonts w:hint="eastAsia" w:ascii="楷体" w:hAnsi="楷体" w:eastAsia="楷体" w:cs="楷体"/>
        <w:sz w:val="15"/>
        <w:szCs w:val="21"/>
      </w:rPr>
      <w:t xml:space="preserve">赣州市瑞京拍卖有限责任公司       </w:t>
    </w:r>
  </w:p>
  <w:p>
    <w:pPr>
      <w:pStyle w:val="7"/>
      <w:pBdr>
        <w:bottom w:val="none" w:color="auto" w:sz="0" w:space="1"/>
      </w:pBdr>
      <w:ind w:left="1260" w:leftChars="600"/>
      <w:jc w:val="left"/>
      <w:rPr>
        <w:rFonts w:ascii="楷体" w:hAnsi="楷体" w:eastAsia="楷体" w:cs="楷体"/>
        <w:sz w:val="15"/>
        <w:szCs w:val="21"/>
      </w:rPr>
    </w:pPr>
    <w:r>
      <w:rPr>
        <w:rFonts w:hint="eastAsia" w:ascii="楷体" w:hAnsi="楷体" w:eastAsia="楷体" w:cs="楷体"/>
        <w:sz w:val="15"/>
        <w:szCs w:val="21"/>
      </w:rPr>
      <w:t xml:space="preserve">地址：赣州市章贡区长征大道31号商会大厦7楼701-2室     </w:t>
    </w:r>
  </w:p>
  <w:p>
    <w:pPr>
      <w:pStyle w:val="6"/>
      <w:ind w:left="1260" w:leftChars="600"/>
    </w:pPr>
    <w:r>
      <w:rPr>
        <w:rFonts w:hint="eastAsia" w:ascii="楷体" w:hAnsi="楷体" w:eastAsia="楷体" w:cs="楷体"/>
        <w:sz w:val="15"/>
        <w:szCs w:val="21"/>
      </w:rPr>
      <w:t xml:space="preserve">联系电话：0797-8302788      </w:t>
    </w:r>
    <w:r>
      <w:rPr>
        <w:rFonts w:hint="eastAsia" w:ascii="楷体" w:hAnsi="楷体" w:eastAsia="楷体" w:cs="楷体"/>
        <w:sz w:val="16"/>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left="1260" w:leftChars="600"/>
      <w:jc w:val="left"/>
      <w:rPr>
        <w:rFonts w:ascii="楷体" w:hAnsi="楷体" w:eastAsia="楷体" w:cs="楷体"/>
        <w:sz w:val="15"/>
        <w:szCs w:val="21"/>
      </w:rPr>
    </w:pPr>
    <w:r>
      <w:rPr>
        <w:sz w:val="15"/>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h7Kkk4AgAAc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HsqSTgCAABw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页</w:t>
                    </w:r>
                  </w:p>
                </w:txbxContent>
              </v:textbox>
            </v:shape>
          </w:pict>
        </mc:Fallback>
      </mc:AlternateContent>
    </w:r>
    <w:r>
      <w:rPr>
        <w:sz w:val="15"/>
        <w:szCs w:val="22"/>
      </w:rPr>
      <mc:AlternateContent>
        <mc:Choice Requires="wps">
          <w:drawing>
            <wp:anchor distT="0" distB="0" distL="114300" distR="114300" simplePos="0" relativeHeight="251664384" behindDoc="0" locked="0" layoutInCell="1" allowOverlap="1">
              <wp:simplePos x="0" y="0"/>
              <wp:positionH relativeFrom="column">
                <wp:posOffset>212725</wp:posOffset>
              </wp:positionH>
              <wp:positionV relativeFrom="paragraph">
                <wp:posOffset>-26670</wp:posOffset>
              </wp:positionV>
              <wp:extent cx="6219825" cy="9525"/>
              <wp:effectExtent l="0" t="0" r="0" b="0"/>
              <wp:wrapNone/>
              <wp:docPr id="11" name="直接连接符 10"/>
              <wp:cNvGraphicFramePr/>
              <a:graphic xmlns:a="http://schemas.openxmlformats.org/drawingml/2006/main">
                <a:graphicData uri="http://schemas.microsoft.com/office/word/2010/wordprocessingShape">
                  <wps:wsp>
                    <wps:cNvCnPr/>
                    <wps:spPr>
                      <a:xfrm flipV="1">
                        <a:off x="0" y="0"/>
                        <a:ext cx="6219825" cy="9525"/>
                      </a:xfrm>
                      <a:prstGeom prst="line">
                        <a:avLst/>
                      </a:prstGeom>
                      <a:ln w="3175" cap="flat" cmpd="sng">
                        <a:solidFill>
                          <a:srgbClr val="595959"/>
                        </a:solidFill>
                        <a:prstDash val="solid"/>
                        <a:headEnd type="none" w="med" len="med"/>
                        <a:tailEnd type="none" w="med" len="med"/>
                      </a:ln>
                      <a:effectLst/>
                    </wps:spPr>
                    <wps:bodyPr upright="1"/>
                  </wps:wsp>
                </a:graphicData>
              </a:graphic>
            </wp:anchor>
          </w:drawing>
        </mc:Choice>
        <mc:Fallback>
          <w:pict>
            <v:line id="直接连接符 10" o:spid="_x0000_s1026" o:spt="20" style="position:absolute;left:0pt;flip:y;margin-left:16.75pt;margin-top:-2.1pt;height:0.75pt;width:489.75pt;z-index:251664384;mso-width-relative:page;mso-height-relative:page;" filled="f" stroked="t" coordsize="21600,21600" o:gfxdata="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tmV7XAAAACQEAAA8AAAAAAAAAAQAgAAAAIgAAAGRycy9k&#10;b3ducmV2LnhtbFBLAQIUABQAAAAIAIdO4kA+g70ZAwIAAAEEAAAOAAAAAAAAAAEAIAAAACYBAABk&#10;cnMvZTJvRG9jLnhtbFBLBQYAAAAABgAGAFkBAACbBQAAAAA=&#10;">
              <v:fill on="f" focussize="0,0"/>
              <v:stroke weight="0.25pt" color="#595959" joinstyle="round"/>
              <v:imagedata o:title=""/>
              <o:lock v:ext="edit" aspectratio="f"/>
            </v:line>
          </w:pict>
        </mc:Fallback>
      </mc:AlternateContent>
    </w:r>
    <w:r>
      <w:rPr>
        <w:rFonts w:hint="eastAsia"/>
        <w:b/>
        <w:sz w:val="16"/>
        <w:szCs w:val="20"/>
      </w:rPr>
      <w:drawing>
        <wp:anchor distT="0" distB="0" distL="114300" distR="114300" simplePos="0" relativeHeight="251662336" behindDoc="1" locked="0" layoutInCell="1" allowOverlap="1">
          <wp:simplePos x="0" y="0"/>
          <wp:positionH relativeFrom="column">
            <wp:posOffset>112395</wp:posOffset>
          </wp:positionH>
          <wp:positionV relativeFrom="paragraph">
            <wp:posOffset>-24130</wp:posOffset>
          </wp:positionV>
          <wp:extent cx="640080" cy="417195"/>
          <wp:effectExtent l="0" t="0" r="7620" b="1905"/>
          <wp:wrapNone/>
          <wp:docPr id="16"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未标题-1"/>
                  <pic:cNvPicPr>
                    <a:picLocks noChangeAspect="1"/>
                  </pic:cNvPicPr>
                </pic:nvPicPr>
                <pic:blipFill>
                  <a:blip r:embed="rId1">
                    <a:lum contrast="24000"/>
                  </a:blip>
                  <a:stretch>
                    <a:fillRect/>
                  </a:stretch>
                </pic:blipFill>
                <pic:spPr>
                  <a:xfrm>
                    <a:off x="0" y="0"/>
                    <a:ext cx="640080" cy="417195"/>
                  </a:xfrm>
                  <a:prstGeom prst="rect">
                    <a:avLst/>
                  </a:prstGeom>
                  <a:noFill/>
                  <a:ln w="9525">
                    <a:noFill/>
                  </a:ln>
                </pic:spPr>
              </pic:pic>
            </a:graphicData>
          </a:graphic>
        </wp:anchor>
      </w:drawing>
    </w:r>
    <w:r>
      <w:rPr>
        <w:rFonts w:hint="eastAsia" w:ascii="楷体" w:hAnsi="楷体" w:eastAsia="楷体" w:cs="楷体"/>
        <w:sz w:val="15"/>
        <w:szCs w:val="21"/>
      </w:rPr>
      <w:t xml:space="preserve">赣州市瑞京拍卖有限责任公司       </w:t>
    </w:r>
  </w:p>
  <w:p>
    <w:pPr>
      <w:pStyle w:val="7"/>
      <w:pBdr>
        <w:bottom w:val="none" w:color="auto" w:sz="0" w:space="1"/>
      </w:pBdr>
      <w:ind w:left="1260" w:leftChars="600"/>
      <w:jc w:val="left"/>
      <w:rPr>
        <w:rFonts w:ascii="楷体" w:hAnsi="楷体" w:eastAsia="楷体" w:cs="楷体"/>
        <w:sz w:val="15"/>
        <w:szCs w:val="21"/>
      </w:rPr>
    </w:pPr>
    <w:r>
      <w:rPr>
        <w:rFonts w:hint="eastAsia" w:ascii="楷体" w:hAnsi="楷体" w:eastAsia="楷体" w:cs="楷体"/>
        <w:sz w:val="15"/>
        <w:szCs w:val="21"/>
      </w:rPr>
      <w:t xml:space="preserve">地址：赣州市章贡区长征大道31号商会大厦7楼701-2室     </w:t>
    </w:r>
  </w:p>
  <w:p>
    <w:pPr>
      <w:pStyle w:val="6"/>
      <w:ind w:left="1260" w:leftChars="600"/>
    </w:pPr>
    <w:r>
      <w:rPr>
        <w:rFonts w:hint="eastAsia" w:ascii="楷体" w:hAnsi="楷体" w:eastAsia="楷体" w:cs="楷体"/>
        <w:sz w:val="15"/>
        <w:szCs w:val="21"/>
      </w:rPr>
      <w:t xml:space="preserve">联系电话：0797-8302788      </w:t>
    </w:r>
    <w:r>
      <w:rPr>
        <w:rFonts w:hint="eastAsia" w:ascii="楷体" w:hAnsi="楷体" w:eastAsia="楷体" w:cs="楷体"/>
        <w:sz w:val="16"/>
        <w:szCs w:val="22"/>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rPr>
        <w:rFonts w:ascii="仿宋" w:hAnsi="仿宋" w:eastAsia="仿宋" w:cs="仿宋"/>
      </w:rPr>
    </w:pPr>
    <w:r>
      <w:rPr>
        <w:sz w:val="15"/>
        <w:szCs w:val="22"/>
      </w:rPr>
      <w:tab/>
    </w:r>
    <w:r>
      <w:rPr>
        <w:sz w:val="15"/>
        <w:szCs w:val="22"/>
      </w:rPr>
      <w:tab/>
    </w:r>
    <w:r>
      <w:rPr>
        <w:rFonts w:hint="eastAsia" w:ascii="仿宋" w:hAnsi="仿宋" w:eastAsia="仿宋" w:cs="仿宋"/>
      </w:rPr>
      <w:t>南康区东顺园</w:t>
    </w:r>
    <w:r>
      <w:rPr>
        <w:rFonts w:hint="eastAsia" w:ascii="仿宋" w:hAnsi="仿宋" w:eastAsia="仿宋" w:cs="仿宋"/>
        <w:lang w:val="en-US" w:eastAsia="zh-CN"/>
      </w:rPr>
      <w:t>4</w:t>
    </w:r>
    <w:r>
      <w:rPr>
        <w:rFonts w:hint="eastAsia" w:ascii="仿宋" w:hAnsi="仿宋" w:eastAsia="仿宋" w:cs="仿宋"/>
      </w:rPr>
      <w:t>间商铺三年经营权拍卖（挂牌）资料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pPr>
    <w:r>
      <w:rPr>
        <w:sz w:val="15"/>
        <w:szCs w:val="22"/>
      </w:rPr>
      <w:tab/>
    </w:r>
    <w:r>
      <w:rPr>
        <w:sz w:val="15"/>
        <w:szCs w:val="22"/>
      </w:rPr>
      <w:tab/>
    </w:r>
    <w:r>
      <w:rPr>
        <w:rFonts w:hint="eastAsia" w:ascii="楷体" w:hAnsi="楷体" w:eastAsia="楷体" w:cs="楷体"/>
      </w:rPr>
      <w:t>南康区东顺园</w:t>
    </w:r>
    <w:r>
      <w:rPr>
        <w:rFonts w:hint="eastAsia" w:ascii="楷体" w:hAnsi="楷体" w:eastAsia="楷体" w:cs="楷体"/>
        <w:lang w:val="en-US" w:eastAsia="zh-CN"/>
      </w:rPr>
      <w:t>4</w:t>
    </w:r>
    <w:r>
      <w:rPr>
        <w:rFonts w:hint="eastAsia" w:ascii="楷体" w:hAnsi="楷体" w:eastAsia="楷体" w:cs="楷体"/>
      </w:rPr>
      <w:t>间商铺三年经营权拍卖（挂牌）资料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pPr>
    <w:r>
      <w:rPr>
        <w:sz w:val="15"/>
        <w:szCs w:val="22"/>
      </w:rPr>
      <w:tab/>
    </w:r>
    <w:r>
      <w:rPr>
        <w:sz w:val="15"/>
        <w:szCs w:val="22"/>
      </w:rPr>
      <w:tab/>
    </w:r>
    <w:r>
      <w:rPr>
        <w:rFonts w:hint="eastAsia" w:ascii="楷体" w:hAnsi="楷体" w:eastAsia="楷体" w:cs="楷体"/>
      </w:rPr>
      <w:t>南康区东顺园</w:t>
    </w:r>
    <w:r>
      <w:rPr>
        <w:rFonts w:hint="eastAsia" w:ascii="楷体" w:hAnsi="楷体" w:eastAsia="楷体" w:cs="楷体"/>
        <w:lang w:val="en-US" w:eastAsia="zh-CN"/>
      </w:rPr>
      <w:t>4</w:t>
    </w:r>
    <w:r>
      <w:rPr>
        <w:rFonts w:hint="eastAsia" w:ascii="楷体" w:hAnsi="楷体" w:eastAsia="楷体" w:cs="楷体"/>
      </w:rPr>
      <w:t>间商铺三年经营权拍卖（挂牌）资料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F5C29"/>
    <w:multiLevelType w:val="singleLevel"/>
    <w:tmpl w:val="8F4F5C29"/>
    <w:lvl w:ilvl="0" w:tentative="0">
      <w:start w:val="1"/>
      <w:numFmt w:val="decimal"/>
      <w:suff w:val="nothing"/>
      <w:lvlText w:val="%1、"/>
      <w:lvlJc w:val="left"/>
      <w:pPr>
        <w:ind w:left="-10"/>
      </w:pPr>
    </w:lvl>
  </w:abstractNum>
  <w:abstractNum w:abstractNumId="1">
    <w:nsid w:val="A7CDABD6"/>
    <w:multiLevelType w:val="singleLevel"/>
    <w:tmpl w:val="A7CDABD6"/>
    <w:lvl w:ilvl="0" w:tentative="0">
      <w:start w:val="1"/>
      <w:numFmt w:val="chineseCounting"/>
      <w:suff w:val="nothing"/>
      <w:lvlText w:val="%1、"/>
      <w:lvlJc w:val="left"/>
      <w:rPr>
        <w:rFonts w:hint="eastAsia"/>
      </w:rPr>
    </w:lvl>
  </w:abstractNum>
  <w:abstractNum w:abstractNumId="2">
    <w:nsid w:val="57111697"/>
    <w:multiLevelType w:val="singleLevel"/>
    <w:tmpl w:val="57111697"/>
    <w:lvl w:ilvl="0" w:tentative="0">
      <w:start w:val="2"/>
      <w:numFmt w:val="decimal"/>
      <w:suff w:val="nothing"/>
      <w:lvlText w:val="%1、"/>
      <w:lvlJc w:val="left"/>
    </w:lvl>
  </w:abstractNum>
  <w:abstractNum w:abstractNumId="3">
    <w:nsid w:val="7512AA92"/>
    <w:multiLevelType w:val="singleLevel"/>
    <w:tmpl w:val="7512AA92"/>
    <w:lvl w:ilvl="0" w:tentative="0">
      <w:start w:val="1"/>
      <w:numFmt w:val="decimal"/>
      <w:suff w:val="nothing"/>
      <w:lvlText w:val="%1、"/>
      <w:lvlJc w:val="left"/>
    </w:lvl>
  </w:abstractNum>
  <w:abstractNum w:abstractNumId="4">
    <w:nsid w:val="75FA41A9"/>
    <w:multiLevelType w:val="multilevel"/>
    <w:tmpl w:val="75FA41A9"/>
    <w:lvl w:ilvl="0" w:tentative="0">
      <w:start w:val="7"/>
      <w:numFmt w:val="chineseCounting"/>
      <w:suff w:val="space"/>
      <w:lvlText w:val="第%1条"/>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6CC451E"/>
    <w:multiLevelType w:val="multilevel"/>
    <w:tmpl w:val="76CC451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1"/>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NWY5MTdjYzA4ZGE1ZDBlY2VjM2ViOGY1Y2FmMWMifQ=="/>
  </w:docVars>
  <w:rsids>
    <w:rsidRoot w:val="41CF51C3"/>
    <w:rsid w:val="00094101"/>
    <w:rsid w:val="00094D84"/>
    <w:rsid w:val="000A15B0"/>
    <w:rsid w:val="00145CA3"/>
    <w:rsid w:val="001C2466"/>
    <w:rsid w:val="00570953"/>
    <w:rsid w:val="006032B3"/>
    <w:rsid w:val="006572C5"/>
    <w:rsid w:val="0068489E"/>
    <w:rsid w:val="007B5A55"/>
    <w:rsid w:val="00816EE6"/>
    <w:rsid w:val="008A73B1"/>
    <w:rsid w:val="008C5F73"/>
    <w:rsid w:val="00912521"/>
    <w:rsid w:val="00A7181D"/>
    <w:rsid w:val="00A94ADA"/>
    <w:rsid w:val="00AC572F"/>
    <w:rsid w:val="00CB3C62"/>
    <w:rsid w:val="00D7636C"/>
    <w:rsid w:val="00D768B9"/>
    <w:rsid w:val="00D83F61"/>
    <w:rsid w:val="00E35EDF"/>
    <w:rsid w:val="00E44BEC"/>
    <w:rsid w:val="00FC24CF"/>
    <w:rsid w:val="010830E5"/>
    <w:rsid w:val="02070CCA"/>
    <w:rsid w:val="02121EC6"/>
    <w:rsid w:val="02A16480"/>
    <w:rsid w:val="02CA41D2"/>
    <w:rsid w:val="046B2F05"/>
    <w:rsid w:val="04800661"/>
    <w:rsid w:val="06A241D2"/>
    <w:rsid w:val="06A33BF1"/>
    <w:rsid w:val="08D65BF4"/>
    <w:rsid w:val="0A2E3537"/>
    <w:rsid w:val="0A4050C7"/>
    <w:rsid w:val="0D2A4674"/>
    <w:rsid w:val="0D532C82"/>
    <w:rsid w:val="0D826534"/>
    <w:rsid w:val="0FA35544"/>
    <w:rsid w:val="11F8418B"/>
    <w:rsid w:val="138562F6"/>
    <w:rsid w:val="15036A13"/>
    <w:rsid w:val="16DC20D4"/>
    <w:rsid w:val="17173305"/>
    <w:rsid w:val="176E0FB5"/>
    <w:rsid w:val="17A216ED"/>
    <w:rsid w:val="181A12FF"/>
    <w:rsid w:val="19A32DBE"/>
    <w:rsid w:val="19CA16F4"/>
    <w:rsid w:val="1E1B3449"/>
    <w:rsid w:val="1F0A23A8"/>
    <w:rsid w:val="1FD71C70"/>
    <w:rsid w:val="20405EAE"/>
    <w:rsid w:val="220B7D62"/>
    <w:rsid w:val="227B31CE"/>
    <w:rsid w:val="23A3664D"/>
    <w:rsid w:val="2461313F"/>
    <w:rsid w:val="258B383C"/>
    <w:rsid w:val="25F018F1"/>
    <w:rsid w:val="266168D6"/>
    <w:rsid w:val="27620BBB"/>
    <w:rsid w:val="27D00FF8"/>
    <w:rsid w:val="28D91C25"/>
    <w:rsid w:val="291A76CF"/>
    <w:rsid w:val="2CC65FDE"/>
    <w:rsid w:val="2CF55E6B"/>
    <w:rsid w:val="2EF66268"/>
    <w:rsid w:val="2FD15882"/>
    <w:rsid w:val="30705551"/>
    <w:rsid w:val="31B9255F"/>
    <w:rsid w:val="31BD31F4"/>
    <w:rsid w:val="31FB4569"/>
    <w:rsid w:val="325068C4"/>
    <w:rsid w:val="327A718E"/>
    <w:rsid w:val="32F13028"/>
    <w:rsid w:val="32FC1891"/>
    <w:rsid w:val="342772FF"/>
    <w:rsid w:val="34294D7D"/>
    <w:rsid w:val="357B004D"/>
    <w:rsid w:val="362F3D70"/>
    <w:rsid w:val="37403064"/>
    <w:rsid w:val="38B065F3"/>
    <w:rsid w:val="3A451DB4"/>
    <w:rsid w:val="3B803136"/>
    <w:rsid w:val="3BA20827"/>
    <w:rsid w:val="3E55799B"/>
    <w:rsid w:val="3EA0163A"/>
    <w:rsid w:val="3ED23E1A"/>
    <w:rsid w:val="3F4064F5"/>
    <w:rsid w:val="41CF51C3"/>
    <w:rsid w:val="42C14F50"/>
    <w:rsid w:val="43A56E61"/>
    <w:rsid w:val="4A560560"/>
    <w:rsid w:val="4B6915DD"/>
    <w:rsid w:val="4C665140"/>
    <w:rsid w:val="4F3175EC"/>
    <w:rsid w:val="4F5A7C9D"/>
    <w:rsid w:val="50664E33"/>
    <w:rsid w:val="50C3182D"/>
    <w:rsid w:val="50FE006C"/>
    <w:rsid w:val="5384523D"/>
    <w:rsid w:val="54691403"/>
    <w:rsid w:val="549370B5"/>
    <w:rsid w:val="5687769A"/>
    <w:rsid w:val="58AD5BBD"/>
    <w:rsid w:val="5AC21B38"/>
    <w:rsid w:val="5C58551F"/>
    <w:rsid w:val="5DF42985"/>
    <w:rsid w:val="63141A74"/>
    <w:rsid w:val="63747EA8"/>
    <w:rsid w:val="66870F65"/>
    <w:rsid w:val="6AFA35E0"/>
    <w:rsid w:val="6B547C5C"/>
    <w:rsid w:val="6D3D3689"/>
    <w:rsid w:val="6D535020"/>
    <w:rsid w:val="6E1F05A9"/>
    <w:rsid w:val="70590041"/>
    <w:rsid w:val="722925CA"/>
    <w:rsid w:val="726A7902"/>
    <w:rsid w:val="72B4021C"/>
    <w:rsid w:val="72C2773E"/>
    <w:rsid w:val="73DE4174"/>
    <w:rsid w:val="74B51309"/>
    <w:rsid w:val="75396177"/>
    <w:rsid w:val="76F45D6B"/>
    <w:rsid w:val="771F6F0D"/>
    <w:rsid w:val="777C2C67"/>
    <w:rsid w:val="78A14DAA"/>
    <w:rsid w:val="7919798C"/>
    <w:rsid w:val="79851C3D"/>
    <w:rsid w:val="7B4A02D1"/>
    <w:rsid w:val="7BC14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0"/>
    </w:rPr>
  </w:style>
  <w:style w:type="paragraph" w:styleId="3">
    <w:name w:val="Body Text Indent"/>
    <w:basedOn w:val="1"/>
    <w:next w:val="4"/>
    <w:qFormat/>
    <w:uiPriority w:val="0"/>
    <w:pPr>
      <w:spacing w:line="360" w:lineRule="auto"/>
      <w:ind w:firstLine="615"/>
    </w:pPr>
    <w:rPr>
      <w:rFonts w:eastAsia="楷体_GB2312"/>
      <w:sz w:val="24"/>
    </w:rPr>
  </w:style>
  <w:style w:type="paragraph" w:customStyle="1" w:styleId="4">
    <w:name w:val="标准正文 Char Char Char Char"/>
    <w:basedOn w:val="1"/>
    <w:next w:val="1"/>
    <w:qFormat/>
    <w:uiPriority w:val="0"/>
    <w:pPr>
      <w:spacing w:after="60"/>
      <w:ind w:firstLine="482"/>
    </w:pPr>
    <w:rPr>
      <w:kern w:val="0"/>
      <w:sz w:val="20"/>
      <w:szCs w:val="20"/>
    </w:rPr>
  </w:style>
  <w:style w:type="paragraph" w:styleId="5">
    <w:name w:val="Body Text Indent 2"/>
    <w:basedOn w:val="1"/>
    <w:qFormat/>
    <w:uiPriority w:val="0"/>
    <w:pPr>
      <w:ind w:firstLine="560" w:firstLineChars="200"/>
    </w:pPr>
    <w:rPr>
      <w:rFonts w:ascii="新宋体" w:hAnsi="新宋体" w:eastAsia="新宋体"/>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left="2" w:firstLine="720" w:firstLineChars="225"/>
    </w:pPr>
    <w:rPr>
      <w:rFonts w:eastAsia="仿宋_GB2312"/>
      <w:sz w:val="32"/>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bCs/>
    </w:rPr>
  </w:style>
  <w:style w:type="character" w:styleId="13">
    <w:name w:val="FollowedHyperlink"/>
    <w:basedOn w:val="11"/>
    <w:qFormat/>
    <w:uiPriority w:val="0"/>
    <w:rPr>
      <w:color w:val="800080"/>
      <w:u w:val="none"/>
    </w:rPr>
  </w:style>
  <w:style w:type="character" w:styleId="14">
    <w:name w:val="Emphasis"/>
    <w:basedOn w:val="11"/>
    <w:qFormat/>
    <w:uiPriority w:val="0"/>
    <w:rPr>
      <w:b/>
      <w:bCs/>
      <w:vanish/>
    </w:rPr>
  </w:style>
  <w:style w:type="character" w:styleId="15">
    <w:name w:val="HTML Definition"/>
    <w:basedOn w:val="11"/>
    <w:qFormat/>
    <w:uiPriority w:val="0"/>
  </w:style>
  <w:style w:type="character" w:styleId="16">
    <w:name w:val="HTML Typewriter"/>
    <w:basedOn w:val="11"/>
    <w:qFormat/>
    <w:uiPriority w:val="0"/>
    <w:rPr>
      <w:rFonts w:hint="default"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none"/>
    </w:rPr>
  </w:style>
  <w:style w:type="character" w:styleId="20">
    <w:name w:val="HTML Code"/>
    <w:basedOn w:val="11"/>
    <w:qFormat/>
    <w:uiPriority w:val="0"/>
    <w:rPr>
      <w:rFonts w:hint="default" w:ascii="monospace" w:hAnsi="monospace" w:eastAsia="monospace" w:cs="monospace"/>
      <w:sz w:val="20"/>
    </w:rPr>
  </w:style>
  <w:style w:type="character" w:styleId="21">
    <w:name w:val="HTML Cite"/>
    <w:basedOn w:val="11"/>
    <w:qFormat/>
    <w:uiPriority w:val="0"/>
  </w:style>
  <w:style w:type="character" w:styleId="22">
    <w:name w:val="HTML Keyboard"/>
    <w:basedOn w:val="11"/>
    <w:qFormat/>
    <w:uiPriority w:val="0"/>
    <w:rPr>
      <w:rFonts w:hint="default" w:ascii="monospace" w:hAnsi="monospace" w:eastAsia="monospace" w:cs="monospace"/>
      <w:sz w:val="20"/>
    </w:rPr>
  </w:style>
  <w:style w:type="character" w:styleId="23">
    <w:name w:val="HTML Sample"/>
    <w:basedOn w:val="11"/>
    <w:qFormat/>
    <w:uiPriority w:val="0"/>
    <w:rPr>
      <w:rFonts w:ascii="monospace" w:hAnsi="monospace" w:eastAsia="monospace" w:cs="monospace"/>
    </w:rPr>
  </w:style>
  <w:style w:type="character" w:customStyle="1" w:styleId="24">
    <w:name w:val="g1"/>
    <w:basedOn w:val="11"/>
    <w:qFormat/>
    <w:uiPriority w:val="0"/>
    <w:rPr>
      <w:color w:val="008000"/>
    </w:rPr>
  </w:style>
  <w:style w:type="paragraph" w:customStyle="1" w:styleId="2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6">
    <w:name w:val="List Paragraph"/>
    <w:basedOn w:val="1"/>
    <w:qFormat/>
    <w:uiPriority w:val="99"/>
    <w:pPr>
      <w:ind w:firstLine="420" w:firstLineChars="200"/>
    </w:pPr>
  </w:style>
  <w:style w:type="character" w:customStyle="1" w:styleId="27">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21</Pages>
  <Words>8545</Words>
  <Characters>9176</Characters>
  <Lines>78</Lines>
  <Paragraphs>21</Paragraphs>
  <TotalTime>390</TotalTime>
  <ScaleCrop>false</ScaleCrop>
  <LinksUpToDate>false</LinksUpToDate>
  <CharactersWithSpaces>10192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2018-05-14T06:58:00Z</dcterms:created>
  <dc:creator>admin</dc:creator>
  <cp:lastModifiedBy>BoBo</cp:lastModifiedBy>
  <cp:lastPrinted>2022-10-19T07:53:12Z</cp:lastPrinted>
  <dcterms:modified xsi:type="dcterms:W3CDTF">2022-10-19T07:58:24Z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2BAF2740D0EA48C5B50C91F245E99479</vt:lpwstr>
  </property>
</Properties>
</file>